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8D21E02" w14:textId="77777777" w:rsidR="006E452C" w:rsidRDefault="006E452C">
      <w:pPr>
        <w:widowControl w:val="0"/>
        <w:autoSpaceDE w:val="0"/>
        <w:spacing w:line="288" w:lineRule="auto"/>
        <w:jc w:val="center"/>
        <w:textAlignment w:val="center"/>
        <w:rPr>
          <w:rFonts w:ascii="Avenir-Light" w:hAnsi="Avenir-Light" w:cs="Avenir-Light"/>
          <w:caps/>
          <w:color w:val="000000"/>
        </w:rPr>
      </w:pPr>
    </w:p>
    <w:p w14:paraId="2FD62DAF" w14:textId="77777777" w:rsidR="006E452C" w:rsidRDefault="006E452C">
      <w:pPr>
        <w:widowControl w:val="0"/>
        <w:autoSpaceDE w:val="0"/>
        <w:spacing w:line="288" w:lineRule="auto"/>
        <w:jc w:val="center"/>
        <w:textAlignment w:val="center"/>
        <w:rPr>
          <w:rFonts w:ascii="Avenir-Light" w:hAnsi="Avenir-Light" w:cs="Avenir-Light"/>
          <w:caps/>
          <w:color w:val="000000"/>
        </w:rPr>
      </w:pPr>
    </w:p>
    <w:p w14:paraId="46A36F43" w14:textId="77777777" w:rsidR="006E452C" w:rsidRDefault="006E452C">
      <w:pPr>
        <w:rPr>
          <w:rFonts w:ascii="Cambria" w:eastAsia="MS Mincho" w:hAnsi="Cambria" w:cs="Cambria"/>
        </w:rPr>
      </w:pPr>
    </w:p>
    <w:p w14:paraId="06F02B45" w14:textId="3F3AC0CB" w:rsidR="006E452C" w:rsidRDefault="00DD7089">
      <w:pPr>
        <w:rPr>
          <w:rFonts w:ascii="Cambria" w:eastAsia="MS Mincho" w:hAnsi="Cambria" w:cs="Cambria"/>
          <w:szCs w:val="20"/>
        </w:rPr>
      </w:pPr>
      <w:r>
        <w:rPr>
          <w:noProof/>
        </w:rPr>
        <w:drawing>
          <wp:anchor distT="0" distB="0" distL="114935" distR="114935" simplePos="0" relativeHeight="251657728" behindDoc="0" locked="0" layoutInCell="1" allowOverlap="1" wp14:anchorId="5DF35EEC" wp14:editId="6DE9D91B">
            <wp:simplePos x="0" y="0"/>
            <wp:positionH relativeFrom="margin">
              <wp:posOffset>15240</wp:posOffset>
            </wp:positionH>
            <wp:positionV relativeFrom="paragraph">
              <wp:posOffset>78105</wp:posOffset>
            </wp:positionV>
            <wp:extent cx="1029970" cy="1019175"/>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9970" cy="10191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6B8A5F2" w14:textId="77777777" w:rsidR="006E452C" w:rsidRDefault="006E452C">
      <w:pPr>
        <w:rPr>
          <w:rFonts w:ascii="Cambria" w:eastAsia="MS Mincho" w:hAnsi="Cambria" w:cs="Cambria"/>
        </w:rPr>
      </w:pPr>
    </w:p>
    <w:p w14:paraId="34C31160" w14:textId="77777777" w:rsidR="006E452C" w:rsidRDefault="00DD7089">
      <w:pPr>
        <w:overflowPunct w:val="0"/>
        <w:autoSpaceDE w:val="0"/>
        <w:ind w:left="1843"/>
        <w:jc w:val="center"/>
        <w:rPr>
          <w:b/>
          <w:sz w:val="32"/>
          <w:szCs w:val="32"/>
        </w:rPr>
      </w:pPr>
      <w:r>
        <w:rPr>
          <w:b/>
          <w:i/>
          <w:sz w:val="32"/>
          <w:szCs w:val="32"/>
        </w:rPr>
        <w:t>ISTITUTO D’ISTRUZIONE SUPERIORE “E. GUALA”</w:t>
      </w:r>
    </w:p>
    <w:p w14:paraId="3A7E6F42" w14:textId="77777777" w:rsidR="006E452C" w:rsidRDefault="006E452C">
      <w:pPr>
        <w:overflowPunct w:val="0"/>
        <w:autoSpaceDE w:val="0"/>
        <w:ind w:left="1843"/>
        <w:rPr>
          <w:b/>
          <w:sz w:val="32"/>
          <w:szCs w:val="32"/>
        </w:rPr>
      </w:pPr>
    </w:p>
    <w:p w14:paraId="1F7F1996" w14:textId="77777777" w:rsidR="006E452C" w:rsidRDefault="00DD7089">
      <w:pPr>
        <w:overflowPunct w:val="0"/>
        <w:autoSpaceDE w:val="0"/>
        <w:ind w:left="1843"/>
        <w:jc w:val="center"/>
        <w:rPr>
          <w:i/>
          <w:sz w:val="28"/>
          <w:szCs w:val="28"/>
        </w:rPr>
      </w:pPr>
      <w:r>
        <w:rPr>
          <w:b/>
          <w:sz w:val="32"/>
          <w:szCs w:val="32"/>
        </w:rPr>
        <w:t xml:space="preserve">CORSO </w:t>
      </w:r>
      <w:r>
        <w:rPr>
          <w:i/>
          <w:sz w:val="32"/>
          <w:szCs w:val="32"/>
        </w:rPr>
        <w:t>(Ragionieri, Turistico, Geometri, Logistica, IPSIA)</w:t>
      </w:r>
    </w:p>
    <w:p w14:paraId="6A054477" w14:textId="77777777" w:rsidR="006E452C" w:rsidRDefault="006E452C">
      <w:pPr>
        <w:overflowPunct w:val="0"/>
        <w:autoSpaceDE w:val="0"/>
        <w:jc w:val="center"/>
        <w:rPr>
          <w:i/>
          <w:sz w:val="28"/>
          <w:szCs w:val="28"/>
        </w:rPr>
      </w:pPr>
    </w:p>
    <w:p w14:paraId="6720732D" w14:textId="77777777" w:rsidR="006E452C" w:rsidRDefault="00DD7089">
      <w:pPr>
        <w:overflowPunct w:val="0"/>
        <w:autoSpaceDE w:val="0"/>
        <w:jc w:val="center"/>
        <w:rPr>
          <w:b/>
          <w:sz w:val="28"/>
          <w:szCs w:val="28"/>
        </w:rPr>
      </w:pPr>
      <w:r>
        <w:rPr>
          <w:b/>
          <w:sz w:val="32"/>
          <w:szCs w:val="28"/>
        </w:rPr>
        <w:t>PROGRAMMAZIONE ANNUALE DI  ITALIANO</w:t>
      </w:r>
    </w:p>
    <w:p w14:paraId="62EF7F67" w14:textId="007D42DF" w:rsidR="006E452C" w:rsidRDefault="00DD7089">
      <w:pPr>
        <w:keepNext/>
        <w:overflowPunct w:val="0"/>
        <w:autoSpaceDE w:val="0"/>
        <w:jc w:val="center"/>
        <w:rPr>
          <w:b/>
          <w:sz w:val="28"/>
          <w:szCs w:val="28"/>
        </w:rPr>
      </w:pPr>
      <w:r>
        <w:rPr>
          <w:b/>
          <w:sz w:val="28"/>
          <w:szCs w:val="28"/>
        </w:rPr>
        <w:t>ANNO SCOLASTICO 2</w:t>
      </w:r>
      <w:r w:rsidR="00D67874">
        <w:rPr>
          <w:b/>
          <w:sz w:val="28"/>
          <w:szCs w:val="28"/>
        </w:rPr>
        <w:t>020</w:t>
      </w:r>
      <w:r>
        <w:rPr>
          <w:b/>
          <w:sz w:val="28"/>
          <w:szCs w:val="28"/>
        </w:rPr>
        <w:t xml:space="preserve"> - 202</w:t>
      </w:r>
      <w:r w:rsidR="00D67874">
        <w:rPr>
          <w:b/>
          <w:sz w:val="28"/>
          <w:szCs w:val="28"/>
        </w:rPr>
        <w:t>1</w:t>
      </w:r>
    </w:p>
    <w:p w14:paraId="18F78E80" w14:textId="00C6566F" w:rsidR="006E452C" w:rsidRDefault="00DD7089">
      <w:pPr>
        <w:overflowPunct w:val="0"/>
        <w:autoSpaceDE w:val="0"/>
        <w:jc w:val="center"/>
        <w:rPr>
          <w:b/>
          <w:sz w:val="28"/>
          <w:szCs w:val="28"/>
        </w:rPr>
      </w:pPr>
      <w:r>
        <w:rPr>
          <w:b/>
          <w:sz w:val="28"/>
          <w:szCs w:val="28"/>
        </w:rPr>
        <w:t>CLASSE III</w:t>
      </w:r>
      <w:r w:rsidR="00D67874">
        <w:rPr>
          <w:b/>
          <w:sz w:val="28"/>
          <w:szCs w:val="28"/>
        </w:rPr>
        <w:t xml:space="preserve"> E L</w:t>
      </w:r>
    </w:p>
    <w:p w14:paraId="6C22968B" w14:textId="77777777" w:rsidR="006E452C" w:rsidRDefault="006E452C">
      <w:pPr>
        <w:overflowPunct w:val="0"/>
        <w:autoSpaceDE w:val="0"/>
        <w:jc w:val="center"/>
        <w:rPr>
          <w:b/>
          <w:sz w:val="28"/>
          <w:szCs w:val="28"/>
        </w:rPr>
      </w:pPr>
    </w:p>
    <w:p w14:paraId="05F64EBB" w14:textId="77777777" w:rsidR="006E452C" w:rsidRDefault="006E452C">
      <w:pPr>
        <w:overflowPunct w:val="0"/>
        <w:autoSpaceDE w:val="0"/>
        <w:jc w:val="center"/>
        <w:rPr>
          <w:b/>
          <w:sz w:val="28"/>
          <w:szCs w:val="28"/>
        </w:rPr>
      </w:pPr>
    </w:p>
    <w:p w14:paraId="0EA33EE8" w14:textId="77777777" w:rsidR="00C123B0" w:rsidRDefault="00DD7089">
      <w:pPr>
        <w:keepNext/>
        <w:rPr>
          <w:b/>
          <w:sz w:val="28"/>
          <w:szCs w:val="28"/>
        </w:rPr>
      </w:pPr>
      <w:r>
        <w:rPr>
          <w:b/>
          <w:sz w:val="28"/>
          <w:szCs w:val="28"/>
          <w:u w:val="single"/>
        </w:rPr>
        <w:t>Docente</w:t>
      </w:r>
      <w:r>
        <w:rPr>
          <w:b/>
          <w:sz w:val="28"/>
          <w:szCs w:val="28"/>
        </w:rPr>
        <w:t xml:space="preserve">:   </w:t>
      </w:r>
      <w:r w:rsidR="00D67874">
        <w:rPr>
          <w:b/>
          <w:sz w:val="28"/>
          <w:szCs w:val="28"/>
        </w:rPr>
        <w:t>Paola  Rossi</w:t>
      </w:r>
    </w:p>
    <w:p w14:paraId="553715B4" w14:textId="4FBC8766" w:rsidR="006E452C" w:rsidRDefault="00DD7089">
      <w:pPr>
        <w:keepNext/>
        <w:rPr>
          <w:b/>
          <w:sz w:val="28"/>
          <w:szCs w:val="28"/>
          <w:u w:val="single"/>
        </w:rPr>
      </w:pPr>
      <w:r>
        <w:rPr>
          <w:b/>
          <w:sz w:val="28"/>
          <w:szCs w:val="28"/>
          <w:u w:val="single"/>
        </w:rPr>
        <w:t>Ore settimanali</w:t>
      </w:r>
      <w:r>
        <w:rPr>
          <w:b/>
          <w:bCs/>
          <w:sz w:val="28"/>
          <w:szCs w:val="28"/>
        </w:rPr>
        <w:t>: 4</w:t>
      </w:r>
    </w:p>
    <w:p w14:paraId="3D4875F4" w14:textId="77777777" w:rsidR="006E452C" w:rsidRDefault="00DD7089">
      <w:pPr>
        <w:rPr>
          <w:sz w:val="28"/>
          <w:szCs w:val="28"/>
        </w:rPr>
      </w:pPr>
      <w:r>
        <w:rPr>
          <w:b/>
          <w:sz w:val="28"/>
          <w:szCs w:val="28"/>
          <w:u w:val="single"/>
        </w:rPr>
        <w:t xml:space="preserve">Testo adottato: </w:t>
      </w:r>
      <w:r>
        <w:rPr>
          <w:sz w:val="28"/>
          <w:szCs w:val="28"/>
        </w:rPr>
        <w:t>P.Di Sacco, Incontro con la Letteratura, vol 1, Ed. B. Mondadori</w:t>
      </w:r>
    </w:p>
    <w:p w14:paraId="1FE1EA22" w14:textId="77777777" w:rsidR="006E452C" w:rsidRDefault="006E452C">
      <w:pPr>
        <w:rPr>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0"/>
        <w:gridCol w:w="1975"/>
        <w:gridCol w:w="1984"/>
        <w:gridCol w:w="1994"/>
        <w:gridCol w:w="30"/>
      </w:tblGrid>
      <w:tr w:rsidR="006E452C" w14:paraId="7A66E6E1" w14:textId="77777777">
        <w:trPr>
          <w:trHeight w:val="510"/>
        </w:trPr>
        <w:tc>
          <w:tcPr>
            <w:tcW w:w="2041" w:type="dxa"/>
            <w:tcBorders>
              <w:top w:val="single" w:sz="4" w:space="0" w:color="000000"/>
              <w:left w:val="single" w:sz="4" w:space="0" w:color="000000"/>
              <w:bottom w:val="single" w:sz="4" w:space="0" w:color="000000"/>
            </w:tcBorders>
            <w:shd w:val="clear" w:color="auto" w:fill="D8D8D8"/>
          </w:tcPr>
          <w:p w14:paraId="38DFE1AF" w14:textId="77777777" w:rsidR="006E452C" w:rsidRDefault="00DD7089">
            <w:pPr>
              <w:pStyle w:val="01Testatina"/>
              <w:ind w:left="0"/>
              <w:jc w:val="left"/>
            </w:pPr>
            <w:r>
              <w:t>MODULI E TEMPI</w:t>
            </w:r>
          </w:p>
          <w:p w14:paraId="7FE1CD6A" w14:textId="77777777" w:rsidR="006E452C" w:rsidRDefault="00DD7089">
            <w:pPr>
              <w:pStyle w:val="01Testatina"/>
              <w:ind w:left="0"/>
              <w:jc w:val="left"/>
              <w:rPr>
                <w:caps/>
              </w:rPr>
            </w:pPr>
            <w:r>
              <w:t xml:space="preserve">1 - 5 </w:t>
            </w:r>
          </w:p>
        </w:tc>
        <w:tc>
          <w:tcPr>
            <w:tcW w:w="2551" w:type="dxa"/>
            <w:vMerge w:val="restart"/>
            <w:tcBorders>
              <w:top w:val="single" w:sz="4" w:space="0" w:color="000000"/>
              <w:left w:val="single" w:sz="4" w:space="0" w:color="000000"/>
            </w:tcBorders>
            <w:shd w:val="clear" w:color="auto" w:fill="D8D8D8"/>
          </w:tcPr>
          <w:p w14:paraId="1492495B" w14:textId="77777777" w:rsidR="006E452C" w:rsidRDefault="00DD7089">
            <w:pPr>
              <w:pStyle w:val="01Testatina"/>
              <w:ind w:left="0"/>
              <w:jc w:val="left"/>
            </w:pPr>
            <w:r>
              <w:rPr>
                <w:caps/>
              </w:rPr>
              <w:t>contenuti</w:t>
            </w:r>
          </w:p>
        </w:tc>
        <w:tc>
          <w:tcPr>
            <w:tcW w:w="2551" w:type="dxa"/>
            <w:vMerge w:val="restart"/>
            <w:tcBorders>
              <w:top w:val="single" w:sz="4" w:space="0" w:color="000000"/>
              <w:left w:val="single" w:sz="4" w:space="0" w:color="000000"/>
            </w:tcBorders>
            <w:shd w:val="clear" w:color="auto" w:fill="D8D8D8"/>
          </w:tcPr>
          <w:p w14:paraId="4B14E6A0" w14:textId="77777777" w:rsidR="006E452C" w:rsidRDefault="00DD7089">
            <w:pPr>
              <w:pStyle w:val="01Testatina"/>
              <w:ind w:left="0"/>
              <w:jc w:val="left"/>
            </w:pPr>
            <w:r>
              <w:t>CONOSCENZE</w:t>
            </w:r>
          </w:p>
        </w:tc>
        <w:tc>
          <w:tcPr>
            <w:tcW w:w="1985" w:type="dxa"/>
            <w:gridSpan w:val="2"/>
            <w:vMerge w:val="restart"/>
            <w:tcBorders>
              <w:top w:val="single" w:sz="4" w:space="0" w:color="000000"/>
              <w:left w:val="single" w:sz="4" w:space="0" w:color="000000"/>
            </w:tcBorders>
            <w:shd w:val="clear" w:color="auto" w:fill="D8D8D8"/>
          </w:tcPr>
          <w:p w14:paraId="7BE0554C" w14:textId="77777777" w:rsidR="006E452C" w:rsidRDefault="00DD7089">
            <w:pPr>
              <w:pStyle w:val="01Testatina"/>
              <w:ind w:left="0"/>
              <w:jc w:val="left"/>
            </w:pPr>
            <w:r>
              <w:t>ABILITÀ</w:t>
            </w:r>
          </w:p>
        </w:tc>
        <w:tc>
          <w:tcPr>
            <w:tcW w:w="1984" w:type="dxa"/>
            <w:vMerge w:val="restart"/>
            <w:tcBorders>
              <w:top w:val="single" w:sz="4" w:space="0" w:color="000000"/>
              <w:left w:val="single" w:sz="4" w:space="0" w:color="000000"/>
            </w:tcBorders>
            <w:shd w:val="clear" w:color="auto" w:fill="D8D8D8"/>
          </w:tcPr>
          <w:p w14:paraId="68354842" w14:textId="77777777" w:rsidR="006E452C" w:rsidRDefault="00DD7089">
            <w:pPr>
              <w:pStyle w:val="01Testatina"/>
              <w:ind w:left="0"/>
              <w:jc w:val="left"/>
            </w:pPr>
            <w:r>
              <w:t>COMPETENZE DISCIPLINARI</w:t>
            </w:r>
          </w:p>
        </w:tc>
        <w:tc>
          <w:tcPr>
            <w:tcW w:w="2024" w:type="dxa"/>
            <w:gridSpan w:val="2"/>
            <w:vMerge w:val="restart"/>
            <w:tcBorders>
              <w:top w:val="single" w:sz="4" w:space="0" w:color="000000"/>
              <w:left w:val="single" w:sz="4" w:space="0" w:color="000000"/>
              <w:right w:val="single" w:sz="4" w:space="0" w:color="000000"/>
            </w:tcBorders>
            <w:shd w:val="clear" w:color="auto" w:fill="D8D8D8"/>
          </w:tcPr>
          <w:p w14:paraId="5F21EB5C" w14:textId="77777777" w:rsidR="006E452C" w:rsidRDefault="00DD7089">
            <w:pPr>
              <w:pStyle w:val="01Testatina"/>
              <w:ind w:left="0"/>
              <w:jc w:val="left"/>
            </w:pPr>
            <w:r>
              <w:t xml:space="preserve">RISULTATI </w:t>
            </w:r>
          </w:p>
          <w:p w14:paraId="334F0B07" w14:textId="77777777" w:rsidR="006E452C" w:rsidRDefault="00DD7089">
            <w:pPr>
              <w:pStyle w:val="01Testatina"/>
              <w:ind w:left="0"/>
              <w:jc w:val="left"/>
            </w:pPr>
            <w:r>
              <w:t>DI APPRENDIMENTO</w:t>
            </w:r>
          </w:p>
        </w:tc>
      </w:tr>
      <w:tr w:rsidR="006E452C" w14:paraId="763044B8" w14:textId="77777777">
        <w:trPr>
          <w:trHeight w:val="285"/>
        </w:trPr>
        <w:tc>
          <w:tcPr>
            <w:tcW w:w="2041" w:type="dxa"/>
            <w:tcBorders>
              <w:top w:val="single" w:sz="4" w:space="0" w:color="000000"/>
              <w:left w:val="single" w:sz="4" w:space="0" w:color="000000"/>
              <w:bottom w:val="single" w:sz="4" w:space="0" w:color="000000"/>
            </w:tcBorders>
            <w:shd w:val="clear" w:color="auto" w:fill="D8D8D8"/>
          </w:tcPr>
          <w:p w14:paraId="58B42FB0" w14:textId="77777777" w:rsidR="006E452C" w:rsidRDefault="00DD7089">
            <w:pPr>
              <w:pStyle w:val="01Testatina"/>
              <w:ind w:left="0"/>
              <w:jc w:val="left"/>
              <w:rPr>
                <w:caps/>
              </w:rPr>
            </w:pPr>
            <w:r>
              <w:t>PRIMO QUADRIMESTRE</w:t>
            </w:r>
          </w:p>
        </w:tc>
        <w:tc>
          <w:tcPr>
            <w:tcW w:w="2551" w:type="dxa"/>
            <w:vMerge/>
            <w:tcBorders>
              <w:left w:val="single" w:sz="4" w:space="0" w:color="000000"/>
              <w:bottom w:val="single" w:sz="4" w:space="0" w:color="000000"/>
            </w:tcBorders>
            <w:shd w:val="clear" w:color="auto" w:fill="D8D8D8"/>
          </w:tcPr>
          <w:p w14:paraId="139646C9" w14:textId="77777777" w:rsidR="006E452C" w:rsidRDefault="006E452C">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14:paraId="07264A51" w14:textId="77777777" w:rsidR="006E452C" w:rsidRDefault="006E452C">
            <w:pPr>
              <w:pStyle w:val="01Testatina"/>
              <w:snapToGrid w:val="0"/>
              <w:ind w:left="0"/>
              <w:jc w:val="left"/>
            </w:pPr>
          </w:p>
        </w:tc>
        <w:tc>
          <w:tcPr>
            <w:tcW w:w="1985" w:type="dxa"/>
            <w:gridSpan w:val="2"/>
            <w:vMerge/>
            <w:tcBorders>
              <w:left w:val="single" w:sz="4" w:space="0" w:color="000000"/>
              <w:bottom w:val="single" w:sz="4" w:space="0" w:color="000000"/>
            </w:tcBorders>
            <w:shd w:val="clear" w:color="auto" w:fill="D8D8D8"/>
          </w:tcPr>
          <w:p w14:paraId="62FDA8DD" w14:textId="77777777" w:rsidR="006E452C" w:rsidRDefault="006E452C">
            <w:pPr>
              <w:pStyle w:val="01Testatina"/>
              <w:snapToGrid w:val="0"/>
              <w:ind w:left="0"/>
              <w:jc w:val="left"/>
            </w:pPr>
          </w:p>
        </w:tc>
        <w:tc>
          <w:tcPr>
            <w:tcW w:w="1984" w:type="dxa"/>
            <w:vMerge/>
            <w:tcBorders>
              <w:left w:val="single" w:sz="4" w:space="0" w:color="000000"/>
              <w:bottom w:val="single" w:sz="4" w:space="0" w:color="000000"/>
            </w:tcBorders>
            <w:shd w:val="clear" w:color="auto" w:fill="D8D8D8"/>
          </w:tcPr>
          <w:p w14:paraId="38442344" w14:textId="77777777" w:rsidR="006E452C" w:rsidRDefault="006E452C">
            <w:pPr>
              <w:pStyle w:val="01Testatina"/>
              <w:snapToGrid w:val="0"/>
              <w:ind w:left="0"/>
              <w:jc w:val="left"/>
            </w:pPr>
          </w:p>
        </w:tc>
        <w:tc>
          <w:tcPr>
            <w:tcW w:w="2024" w:type="dxa"/>
            <w:gridSpan w:val="2"/>
            <w:vMerge/>
            <w:tcBorders>
              <w:left w:val="single" w:sz="4" w:space="0" w:color="000000"/>
              <w:bottom w:val="single" w:sz="4" w:space="0" w:color="000000"/>
              <w:right w:val="single" w:sz="4" w:space="0" w:color="000000"/>
            </w:tcBorders>
            <w:shd w:val="clear" w:color="auto" w:fill="D8D8D8"/>
          </w:tcPr>
          <w:p w14:paraId="2909C0A5" w14:textId="77777777" w:rsidR="006E452C" w:rsidRDefault="006E452C">
            <w:pPr>
              <w:pStyle w:val="01Testatina"/>
              <w:snapToGrid w:val="0"/>
              <w:ind w:left="0"/>
              <w:jc w:val="left"/>
            </w:pPr>
          </w:p>
        </w:tc>
      </w:tr>
      <w:tr w:rsidR="006E452C" w14:paraId="3BDBAF8E" w14:textId="77777777">
        <w:trPr>
          <w:trHeight w:val="2741"/>
        </w:trPr>
        <w:tc>
          <w:tcPr>
            <w:tcW w:w="2041" w:type="dxa"/>
            <w:tcBorders>
              <w:top w:val="single" w:sz="4" w:space="0" w:color="000000"/>
              <w:left w:val="single" w:sz="4" w:space="0" w:color="000000"/>
              <w:bottom w:val="single" w:sz="4" w:space="0" w:color="000000"/>
            </w:tcBorders>
            <w:shd w:val="clear" w:color="auto" w:fill="D8D8D8"/>
          </w:tcPr>
          <w:p w14:paraId="34C92B53" w14:textId="77777777" w:rsidR="006E452C" w:rsidRDefault="00DD7089">
            <w:pPr>
              <w:pStyle w:val="01Tabella"/>
              <w:ind w:left="0" w:right="0"/>
            </w:pPr>
            <w:r>
              <w:rPr>
                <w:b/>
                <w:bCs/>
                <w:sz w:val="18"/>
                <w:szCs w:val="18"/>
              </w:rPr>
              <w:lastRenderedPageBreak/>
              <w:t>1. Il MEDIOEVO</w:t>
            </w:r>
          </w:p>
          <w:p w14:paraId="248FD8F5"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D83059F"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667B7DB3"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Il Basso Medioevo – pp. 4-7</w:t>
            </w:r>
          </w:p>
          <w:p w14:paraId="2A922D2C"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Idee e cultura – pp. 15-31</w:t>
            </w:r>
          </w:p>
          <w:p w14:paraId="44DBAF1A"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r>
              <w:rPr>
                <w:rStyle w:val="tabellalight"/>
                <w:rFonts w:ascii="TimesNewRomanPSMT" w:hAnsi="TimesNewRomanPSMT" w:cs="TimesNewRomanPSMT"/>
                <w:sz w:val="18"/>
                <w:szCs w:val="18"/>
              </w:rPr>
              <w:t xml:space="preserve"> </w:t>
            </w:r>
          </w:p>
          <w:p w14:paraId="3AD9422D"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Come nascono le parole</w:t>
            </w:r>
            <w:r>
              <w:rPr>
                <w:rStyle w:val="tabellalight"/>
                <w:rFonts w:ascii="TimesNewRomanPSMT" w:hAnsi="TimesNewRomanPSMT" w:cs="TimesNewRomanPSMT"/>
                <w:sz w:val="18"/>
                <w:szCs w:val="18"/>
              </w:rPr>
              <w:t xml:space="preserve"> – Sds, pp. 200-202 </w:t>
            </w:r>
          </w:p>
          <w:p w14:paraId="3BCC87FF"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Le radici latine dell’italiano – Sds, pp. 243-255 </w:t>
            </w:r>
          </w:p>
          <w:p w14:paraId="308A1EB3"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xml:space="preserve"> </w:t>
            </w:r>
          </w:p>
        </w:tc>
        <w:tc>
          <w:tcPr>
            <w:tcW w:w="2551" w:type="dxa"/>
            <w:tcBorders>
              <w:top w:val="single" w:sz="4" w:space="0" w:color="000000"/>
              <w:left w:val="single" w:sz="4" w:space="0" w:color="000000"/>
              <w:bottom w:val="single" w:sz="4" w:space="0" w:color="000000"/>
            </w:tcBorders>
            <w:shd w:val="clear" w:color="auto" w:fill="auto"/>
          </w:tcPr>
          <w:p w14:paraId="3DC8836E"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5066FAF6"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 convinzioni del Medioevo: antropocentrismo, allegorismo, simbolismo</w:t>
            </w:r>
          </w:p>
          <w:p w14:paraId="19B68DB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 svolte culturali del XII secolo</w:t>
            </w:r>
          </w:p>
          <w:p w14:paraId="0B67002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Corti, «cortesia» e «amor cortese»</w:t>
            </w:r>
          </w:p>
          <w:p w14:paraId="097E39EE"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nascita delle lingue volgari</w:t>
            </w:r>
          </w:p>
          <w:p w14:paraId="4A811DCD"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I primi documenti delle lingue volgari</w:t>
            </w:r>
          </w:p>
          <w:p w14:paraId="5661201B"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r>
              <w:rPr>
                <w:rStyle w:val="tabellalight"/>
                <w:rFonts w:ascii="TimesNewRomanPSMT" w:hAnsi="TimesNewRomanPSMT" w:cs="TimesNewRomanPSMT"/>
                <w:sz w:val="18"/>
                <w:szCs w:val="18"/>
              </w:rPr>
              <w:t xml:space="preserve"> </w:t>
            </w:r>
          </w:p>
          <w:p w14:paraId="67199575" w14:textId="77777777" w:rsidR="006E452C" w:rsidRDefault="00DD7089">
            <w:pPr>
              <w:pStyle w:val="01Tabella"/>
              <w:ind w:left="0" w:right="0"/>
            </w:pPr>
            <w:r>
              <w:rPr>
                <w:rStyle w:val="tabellalight"/>
                <w:rFonts w:ascii="TimesNewRomanPSMT" w:hAnsi="TimesNewRomanPSMT" w:cs="TimesNewRomanPSMT"/>
                <w:sz w:val="18"/>
                <w:szCs w:val="18"/>
              </w:rPr>
              <w:t xml:space="preserve">• Le radici latine dell’italiano: la forma delle parole, </w:t>
            </w:r>
          </w:p>
          <w:p w14:paraId="5B8787B0"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796D5123"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71CEA2A0"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w:t>
            </w:r>
            <w:r>
              <w:rPr>
                <w:rStyle w:val="tabellalight"/>
                <w:rFonts w:ascii="TimesNewRomanPSMT" w:hAnsi="TimesNewRomanPSMT" w:cs="TimesNewRomanPSMT"/>
                <w:b/>
                <w:sz w:val="18"/>
                <w:szCs w:val="18"/>
              </w:rPr>
              <w:t xml:space="preserve"> Orientarsi nel contesto storico </w:t>
            </w:r>
          </w:p>
          <w:p w14:paraId="1F41B828"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del Medioevo</w:t>
            </w:r>
          </w:p>
          <w:p w14:paraId="37429CE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Assimilare i caratteri culturali </w:t>
            </w:r>
          </w:p>
          <w:p w14:paraId="11899FD0"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del Medioevo</w:t>
            </w:r>
          </w:p>
          <w:p w14:paraId="67C49EE4"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r>
              <w:rPr>
                <w:rStyle w:val="tabellalight"/>
                <w:rFonts w:ascii="TimesNewRomanPSMT" w:hAnsi="TimesNewRomanPSMT" w:cs="TimesNewRomanPSMT"/>
                <w:sz w:val="18"/>
                <w:szCs w:val="18"/>
              </w:rPr>
              <w:t xml:space="preserve"> </w:t>
            </w:r>
          </w:p>
          <w:p w14:paraId="7D1070B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Afferrare i tratti essenziali </w:t>
            </w:r>
          </w:p>
          <w:p w14:paraId="7AC1C950" w14:textId="77777777" w:rsidR="006E452C" w:rsidRDefault="00DD7089">
            <w:pPr>
              <w:pStyle w:val="01Tabella"/>
              <w:ind w:left="0" w:right="0"/>
            </w:pPr>
            <w:r>
              <w:rPr>
                <w:rStyle w:val="tabellalight"/>
                <w:rFonts w:ascii="TimesNewRomanPSMT" w:hAnsi="TimesNewRomanPSMT" w:cs="TimesNewRomanPSMT"/>
                <w:sz w:val="18"/>
                <w:szCs w:val="18"/>
              </w:rPr>
              <w:t xml:space="preserve">del passaggio dal sistema linguistico latino a quello del volgare </w:t>
            </w:r>
          </w:p>
          <w:p w14:paraId="77550D5A"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14EE295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Dimostrare consapevolezza </w:t>
            </w:r>
          </w:p>
          <w:p w14:paraId="0FB3A008"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della storicità della lingua </w:t>
            </w:r>
          </w:p>
          <w:p w14:paraId="790F0EB2"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e della letteratura</w:t>
            </w:r>
          </w:p>
          <w:p w14:paraId="51B3C0EB" w14:textId="77777777" w:rsidR="006E452C" w:rsidRDefault="00DD7089">
            <w:pPr>
              <w:pStyle w:val="01Tabella"/>
              <w:ind w:right="0"/>
            </w:pPr>
            <w:r>
              <w:rPr>
                <w:rStyle w:val="tabellalight"/>
                <w:rFonts w:ascii="TimesNewRomanPSMT" w:hAnsi="TimesNewRomanPSMT" w:cs="TimesNewRomanPSMT"/>
                <w:b/>
                <w:sz w:val="18"/>
                <w:szCs w:val="18"/>
              </w:rPr>
              <w:t>Saper definire attraverso la letteratura, la mentalità e la visione dell'uomo medievale</w:t>
            </w:r>
          </w:p>
          <w:p w14:paraId="77FCD3C1" w14:textId="77777777" w:rsidR="006E452C" w:rsidRDefault="006E452C">
            <w:pPr>
              <w:pStyle w:val="01Tabella"/>
              <w:ind w:left="0" w:right="0"/>
            </w:pPr>
          </w:p>
          <w:p w14:paraId="395491E5"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7C6DBE8D"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Riconoscere le linee essenziali </w:t>
            </w:r>
          </w:p>
          <w:p w14:paraId="1934288D"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della storia delle idee, della cultura, della letteratura, delle arti</w:t>
            </w:r>
          </w:p>
          <w:p w14:paraId="0104707C" w14:textId="77777777" w:rsidR="006E452C" w:rsidRDefault="00DD7089">
            <w:pPr>
              <w:pStyle w:val="01Tabella"/>
              <w:ind w:left="0" w:right="0"/>
            </w:pPr>
            <w:r>
              <w:rPr>
                <w:rStyle w:val="tabellalight"/>
                <w:rFonts w:ascii="TimesNewRomanPSMT" w:hAnsi="TimesNewRomanPSMT" w:cs="TimesNewRomanPSMT"/>
                <w:sz w:val="18"/>
                <w:szCs w:val="18"/>
              </w:rPr>
              <w:t>• Stabilire collegamenti tra le tradizioni culturali locali, nazionali e internazionali in una prospettiva interculturale</w:t>
            </w:r>
          </w:p>
          <w:p w14:paraId="225BEE8F" w14:textId="77777777" w:rsidR="006E452C" w:rsidRDefault="006E452C">
            <w:pPr>
              <w:pStyle w:val="01Tabella"/>
              <w:ind w:left="0" w:right="0"/>
            </w:pPr>
          </w:p>
        </w:tc>
      </w:tr>
      <w:tr w:rsidR="006E452C" w14:paraId="586FDA20"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75EAA420" w14:textId="77777777" w:rsidR="006E452C" w:rsidRDefault="00DD7089">
            <w:pPr>
              <w:pStyle w:val="01Tabella"/>
              <w:ind w:left="0" w:right="0"/>
            </w:pPr>
            <w:r>
              <w:rPr>
                <w:b/>
                <w:bCs/>
                <w:sz w:val="18"/>
                <w:szCs w:val="18"/>
              </w:rPr>
              <w:t>2. LA LETTERATURA ROMANZA IN FRANCIA</w:t>
            </w:r>
          </w:p>
          <w:p w14:paraId="45A7575C"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FCF4874"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0E1B506D" w14:textId="77777777" w:rsidR="006E452C" w:rsidRDefault="00DD7089">
            <w:pPr>
              <w:pStyle w:val="01Tabella"/>
              <w:ind w:left="0" w:right="0"/>
              <w:rPr>
                <w:rStyle w:val="tabellalight"/>
                <w:rFonts w:ascii="TimesNewRomanPSMT" w:hAnsi="TimesNewRomanPSMT" w:cs="TimesNewRomanPSMT"/>
                <w:spacing w:val="-4"/>
                <w:sz w:val="18"/>
                <w:szCs w:val="18"/>
              </w:rPr>
            </w:pPr>
            <w:r>
              <w:rPr>
                <w:rStyle w:val="tabellalight"/>
                <w:rFonts w:ascii="TimesNewRomanPSMT" w:hAnsi="TimesNewRomanPSMT" w:cs="TimesNewRomanPSMT"/>
                <w:sz w:val="18"/>
                <w:szCs w:val="18"/>
              </w:rPr>
              <w:t>• La letteratura in volgare in Francia – pp. 33 – p.41</w:t>
            </w:r>
          </w:p>
          <w:p w14:paraId="48E9279C"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pacing w:val="-4"/>
                <w:sz w:val="18"/>
                <w:szCs w:val="18"/>
              </w:rPr>
              <w:t>Bernart de Ventadorn,  – p. 56</w:t>
            </w:r>
          </w:p>
          <w:p w14:paraId="33A1667C"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51E5829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Che cos’è un testo – Sds, pp. 7-10</w:t>
            </w:r>
          </w:p>
          <w:p w14:paraId="6CCF584E"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Parafrasare – Sds, pp. 11-16</w:t>
            </w:r>
          </w:p>
          <w:p w14:paraId="697BA1C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Lingua parlata e lingua scritta – Sds, pp. 221-222</w:t>
            </w:r>
          </w:p>
          <w:p w14:paraId="46FAD385"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xml:space="preserve"> </w:t>
            </w:r>
          </w:p>
        </w:tc>
        <w:tc>
          <w:tcPr>
            <w:tcW w:w="2551" w:type="dxa"/>
            <w:tcBorders>
              <w:top w:val="single" w:sz="4" w:space="0" w:color="000000"/>
              <w:left w:val="single" w:sz="4" w:space="0" w:color="000000"/>
              <w:bottom w:val="single" w:sz="4" w:space="0" w:color="000000"/>
            </w:tcBorders>
            <w:shd w:val="clear" w:color="auto" w:fill="auto"/>
          </w:tcPr>
          <w:p w14:paraId="1F9168F0"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28738DF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 poemi carolingi</w:t>
            </w:r>
          </w:p>
          <w:p w14:paraId="7419065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 romanzi arturiani</w:t>
            </w:r>
          </w:p>
          <w:p w14:paraId="7F15A68C"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La lirica trobadorica</w:t>
            </w:r>
          </w:p>
          <w:p w14:paraId="7CA352CD"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20AC6BC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parafrasi</w:t>
            </w:r>
          </w:p>
          <w:p w14:paraId="11AE602C" w14:textId="77777777" w:rsidR="006E452C" w:rsidRDefault="00DD7089">
            <w:pPr>
              <w:pStyle w:val="01Tabella"/>
              <w:ind w:left="0" w:right="0"/>
            </w:pPr>
            <w:r>
              <w:rPr>
                <w:rStyle w:val="tabellalight"/>
                <w:rFonts w:ascii="TimesNewRomanPSMT" w:hAnsi="TimesNewRomanPSMT" w:cs="TimesNewRomanPSMT"/>
                <w:sz w:val="18"/>
                <w:szCs w:val="18"/>
              </w:rPr>
              <w:t>• Differenza fra lingua parlata e lingua scritta</w:t>
            </w:r>
          </w:p>
          <w:p w14:paraId="69AC2D08"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0D487CD4"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30E97A3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Cogliere il graduale passaggio </w:t>
            </w:r>
          </w:p>
          <w:p w14:paraId="0802D92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verso una forma lirica soggettiva </w:t>
            </w:r>
          </w:p>
          <w:p w14:paraId="7051EEC8"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e individuale</w:t>
            </w:r>
          </w:p>
          <w:p w14:paraId="12425649"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15F4EA17"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Comprendere l’importanza </w:t>
            </w:r>
          </w:p>
          <w:p w14:paraId="6FC53757" w14:textId="77777777" w:rsidR="006E452C" w:rsidRDefault="00DD7089">
            <w:pPr>
              <w:pStyle w:val="01Tabella"/>
              <w:ind w:left="0" w:right="0"/>
            </w:pPr>
            <w:r>
              <w:rPr>
                <w:rStyle w:val="tabellalight"/>
                <w:rFonts w:ascii="TimesNewRomanPSMT" w:hAnsi="TimesNewRomanPSMT" w:cs="TimesNewRomanPSMT"/>
                <w:b/>
                <w:sz w:val="18"/>
                <w:szCs w:val="18"/>
              </w:rPr>
              <w:t>della creazione di un nuovo sistema metrico da parte dei lirici provenzali</w:t>
            </w:r>
          </w:p>
          <w:p w14:paraId="7BE8ED47"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31E3B38E"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Dimostrare consapevolezza </w:t>
            </w:r>
          </w:p>
          <w:p w14:paraId="076C24AF"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b/>
                <w:sz w:val="18"/>
                <w:szCs w:val="18"/>
              </w:rPr>
              <w:t xml:space="preserve">della storicità della lingua </w:t>
            </w:r>
          </w:p>
          <w:p w14:paraId="5AC7F5B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e della letteratura</w:t>
            </w:r>
          </w:p>
          <w:p w14:paraId="442B14E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Leggere, comprendere e interpretare testi letterari</w:t>
            </w:r>
          </w:p>
          <w:p w14:paraId="43CE8397" w14:textId="77777777" w:rsidR="006E452C" w:rsidRDefault="00DD7089">
            <w:pPr>
              <w:pStyle w:val="01Tabella"/>
              <w:ind w:left="0" w:right="0"/>
            </w:pPr>
            <w:r>
              <w:rPr>
                <w:rStyle w:val="tabellalight"/>
                <w:rFonts w:ascii="TimesNewRomanPSMT" w:hAnsi="TimesNewRomanPSMT" w:cs="TimesNewRomanPSMT"/>
                <w:sz w:val="18"/>
                <w:szCs w:val="18"/>
              </w:rPr>
              <w:t>• Padroneggiare gli strumenti espressivi e argomentativi indispensabili per gestire in vari contesti l’interazione comunicativa verbale</w:t>
            </w:r>
          </w:p>
          <w:p w14:paraId="649B1A3C"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D4A5C98"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Riconoscere le linee essenziali </w:t>
            </w:r>
          </w:p>
          <w:p w14:paraId="18CF032C" w14:textId="77777777" w:rsidR="006E452C" w:rsidRDefault="00DD7089">
            <w:pPr>
              <w:pStyle w:val="01Tabella"/>
              <w:ind w:left="0" w:right="0"/>
            </w:pPr>
            <w:r>
              <w:rPr>
                <w:rStyle w:val="tabellalight"/>
                <w:rFonts w:ascii="TimesNewRomanPSMT" w:hAnsi="TimesNewRomanPSMT" w:cs="TimesNewRomanPSMT"/>
                <w:b/>
                <w:sz w:val="18"/>
                <w:szCs w:val="18"/>
              </w:rPr>
              <w:t>della storia delle idee, della cultura, della letteratura, delle arti</w:t>
            </w:r>
          </w:p>
          <w:p w14:paraId="58B95B31" w14:textId="77777777" w:rsidR="006E452C" w:rsidRDefault="006E452C">
            <w:pPr>
              <w:pStyle w:val="01Tabella"/>
              <w:ind w:left="0" w:right="0"/>
            </w:pPr>
          </w:p>
          <w:p w14:paraId="59EC4715" w14:textId="77777777" w:rsidR="006E452C" w:rsidRDefault="006E452C">
            <w:pPr>
              <w:pStyle w:val="01Tabella"/>
              <w:ind w:left="0" w:right="0"/>
            </w:pPr>
          </w:p>
        </w:tc>
      </w:tr>
      <w:tr w:rsidR="006E452C" w14:paraId="7C631D17"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560FF43C" w14:textId="77777777" w:rsidR="006E452C" w:rsidRDefault="00DD7089">
            <w:pPr>
              <w:pStyle w:val="01Tabella"/>
              <w:ind w:left="0" w:right="0"/>
            </w:pPr>
            <w:r>
              <w:rPr>
                <w:b/>
                <w:bCs/>
                <w:sz w:val="18"/>
                <w:szCs w:val="18"/>
              </w:rPr>
              <w:t>3. LA LETTERATURA RELIGIOSA IN ITALIA</w:t>
            </w:r>
          </w:p>
          <w:p w14:paraId="3D19903E"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18BF6A53"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025EB6C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poesia religiosa del Duecento – p. 69</w:t>
            </w:r>
          </w:p>
          <w:p w14:paraId="0697258C" w14:textId="77777777" w:rsidR="006E452C" w:rsidRDefault="00DD7089">
            <w:pPr>
              <w:pStyle w:val="01Tabella"/>
              <w:ind w:left="0" w:right="0"/>
            </w:pPr>
            <w:r>
              <w:rPr>
                <w:rStyle w:val="tabellalight"/>
                <w:rFonts w:ascii="TimesNewRomanPSMT" w:hAnsi="TimesNewRomanPSMT" w:cs="TimesNewRomanPSMT"/>
                <w:sz w:val="18"/>
                <w:szCs w:val="18"/>
              </w:rPr>
              <w:t>• La lauda – p. 71</w:t>
            </w:r>
          </w:p>
          <w:p w14:paraId="6F882E3F" w14:textId="77777777" w:rsidR="006E452C" w:rsidRDefault="006E452C">
            <w:pPr>
              <w:pStyle w:val="01Tabella"/>
              <w:ind w:left="0" w:right="0"/>
            </w:pPr>
          </w:p>
          <w:p w14:paraId="5663152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Il Cantico delle Creature  di Francesco d’Assisi – p. 75</w:t>
            </w:r>
          </w:p>
          <w:p w14:paraId="32301213"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Iacopone da Todi,  – p. 84</w:t>
            </w:r>
          </w:p>
          <w:p w14:paraId="79323B9D"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1725F8A3"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Registri e stili – Sds, pp. 31-34</w:t>
            </w:r>
          </w:p>
          <w:p w14:paraId="26C04FC5"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Altre espressioni artistiche</w:t>
            </w:r>
          </w:p>
          <w:p w14:paraId="3AC10824" w14:textId="77777777" w:rsidR="006E452C" w:rsidRDefault="00DD7089">
            <w:pPr>
              <w:pStyle w:val="01Tabella"/>
              <w:ind w:left="0" w:right="0"/>
            </w:pPr>
            <w:r>
              <w:rPr>
                <w:rStyle w:val="tabellalight"/>
                <w:rFonts w:ascii="TimesNewRomanPSMT" w:hAnsi="TimesNewRomanPSMT" w:cs="TimesNewRomanPSMT"/>
                <w:sz w:val="18"/>
                <w:szCs w:val="18"/>
              </w:rPr>
              <w:t>• Letteratura e cinema:  di E. Cavani – p. 79</w:t>
            </w:r>
          </w:p>
          <w:p w14:paraId="1A62232C"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41EC1D82"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1A34EBD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poesia religiosa e Francesco d’Assisi</w:t>
            </w:r>
          </w:p>
          <w:p w14:paraId="7B48EC0C"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La lauda e Iacopone da Todi</w:t>
            </w:r>
          </w:p>
          <w:p w14:paraId="3794911B"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598F7F51" w14:textId="77777777" w:rsidR="006E452C" w:rsidRDefault="00DD7089">
            <w:pPr>
              <w:pStyle w:val="01Tabella"/>
              <w:ind w:left="0" w:right="0"/>
            </w:pPr>
            <w:r>
              <w:rPr>
                <w:rStyle w:val="tabellalight"/>
                <w:rFonts w:ascii="TimesNewRomanPSMT" w:hAnsi="TimesNewRomanPSMT" w:cs="TimesNewRomanPSMT"/>
                <w:sz w:val="18"/>
                <w:szCs w:val="18"/>
              </w:rPr>
              <w:t>• Il volgare del centro Italia</w:t>
            </w:r>
          </w:p>
          <w:p w14:paraId="71141D57"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2BB6876C"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1475F49B"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Recepire gli stili letterari e artistici della poesia religiosa medievale</w:t>
            </w:r>
          </w:p>
          <w:p w14:paraId="0C35A4E5"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01039CB8" w14:textId="77777777" w:rsidR="006E452C" w:rsidRDefault="00DD7089">
            <w:pPr>
              <w:pStyle w:val="01Tabella"/>
              <w:ind w:left="0" w:right="0"/>
            </w:pPr>
            <w:r>
              <w:rPr>
                <w:rStyle w:val="tabellalight"/>
                <w:rFonts w:ascii="TimesNewRomanPSMT" w:hAnsi="TimesNewRomanPSMT" w:cs="TimesNewRomanPSMT"/>
                <w:sz w:val="18"/>
                <w:szCs w:val="18"/>
              </w:rPr>
              <w:t>• Saper cogliere le caratteristiche linguistiche di un testo del Duecento</w:t>
            </w:r>
          </w:p>
          <w:p w14:paraId="029FE2D0"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4ACD003B"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Leggere, comprendere </w:t>
            </w:r>
          </w:p>
          <w:p w14:paraId="358EC56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e interpretare testi letterari</w:t>
            </w:r>
          </w:p>
          <w:p w14:paraId="4137526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Padroneggiare gli strumenti espressivi e argomentativi </w:t>
            </w:r>
          </w:p>
          <w:p w14:paraId="0261721F"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Collegare tematiche letterarie </w:t>
            </w:r>
          </w:p>
          <w:p w14:paraId="6F63B8EB" w14:textId="77777777" w:rsidR="006E452C" w:rsidRDefault="00DD7089">
            <w:pPr>
              <w:pStyle w:val="01Tabella"/>
              <w:ind w:left="0" w:right="0"/>
            </w:pPr>
            <w:r>
              <w:rPr>
                <w:rStyle w:val="tabellalight"/>
                <w:rFonts w:ascii="TimesNewRomanPSMT" w:hAnsi="TimesNewRomanPSMT" w:cs="TimesNewRomanPSMT"/>
                <w:sz w:val="18"/>
                <w:szCs w:val="18"/>
              </w:rPr>
              <w:t>a fenomeni della contemporaneità</w:t>
            </w:r>
          </w:p>
          <w:p w14:paraId="5FBA0F46"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7FE8E397"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Riconoscere le linee essenziali </w:t>
            </w:r>
          </w:p>
          <w:p w14:paraId="24701F07" w14:textId="77777777" w:rsidR="006E452C" w:rsidRDefault="00DD7089">
            <w:pPr>
              <w:pStyle w:val="01Tabella"/>
              <w:ind w:left="0" w:right="0"/>
            </w:pPr>
            <w:r>
              <w:rPr>
                <w:rStyle w:val="tabellalight"/>
                <w:rFonts w:ascii="TimesNewRomanPSMT" w:hAnsi="TimesNewRomanPSMT" w:cs="TimesNewRomanPSMT"/>
                <w:sz w:val="18"/>
                <w:szCs w:val="18"/>
              </w:rPr>
              <w:t>della storia delle idee, della cultura, della letteratura, delle arti</w:t>
            </w:r>
          </w:p>
        </w:tc>
      </w:tr>
      <w:tr w:rsidR="006E452C" w14:paraId="374566AC"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015FFB7D" w14:textId="77777777" w:rsidR="006E452C" w:rsidRDefault="00DD7089">
            <w:pPr>
              <w:pStyle w:val="01Tabella"/>
              <w:ind w:left="0" w:right="0"/>
              <w:rPr>
                <w:b/>
                <w:bCs/>
                <w:sz w:val="18"/>
                <w:szCs w:val="18"/>
              </w:rPr>
            </w:pPr>
            <w:r>
              <w:rPr>
                <w:b/>
                <w:bCs/>
                <w:sz w:val="18"/>
                <w:szCs w:val="18"/>
              </w:rPr>
              <w:t xml:space="preserve">4. GLI ESORDI DELLA </w:t>
            </w:r>
          </w:p>
          <w:p w14:paraId="5A3F8EE6" w14:textId="77777777" w:rsidR="006E452C" w:rsidRDefault="00DD7089">
            <w:pPr>
              <w:pStyle w:val="01Tabella"/>
              <w:ind w:left="0" w:right="0"/>
              <w:rPr>
                <w:b/>
                <w:bCs/>
                <w:sz w:val="18"/>
                <w:szCs w:val="18"/>
              </w:rPr>
            </w:pPr>
            <w:r>
              <w:rPr>
                <w:b/>
                <w:bCs/>
                <w:sz w:val="18"/>
                <w:szCs w:val="18"/>
              </w:rPr>
              <w:t xml:space="preserve">LIRICA IN ITALIA: </w:t>
            </w:r>
          </w:p>
          <w:p w14:paraId="5359F901" w14:textId="77777777" w:rsidR="006E452C" w:rsidRDefault="00DD7089">
            <w:pPr>
              <w:pStyle w:val="01Tabella"/>
              <w:ind w:left="0" w:right="0"/>
              <w:rPr>
                <w:b/>
                <w:bCs/>
                <w:sz w:val="18"/>
                <w:szCs w:val="18"/>
              </w:rPr>
            </w:pPr>
            <w:r>
              <w:rPr>
                <w:b/>
                <w:bCs/>
                <w:sz w:val="18"/>
                <w:szCs w:val="18"/>
              </w:rPr>
              <w:t xml:space="preserve">DALLA SCUOLA SICILIANA </w:t>
            </w:r>
          </w:p>
          <w:p w14:paraId="3DB26C70" w14:textId="77777777" w:rsidR="006E452C" w:rsidRDefault="00DD7089">
            <w:pPr>
              <w:pStyle w:val="01Tabella"/>
              <w:ind w:left="0" w:right="0"/>
            </w:pPr>
            <w:r>
              <w:rPr>
                <w:b/>
                <w:bCs/>
                <w:sz w:val="18"/>
                <w:szCs w:val="18"/>
              </w:rPr>
              <w:lastRenderedPageBreak/>
              <w:t>ALLO STILNOVO</w:t>
            </w:r>
          </w:p>
          <w:p w14:paraId="00F6CCB3"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1717917F"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lastRenderedPageBreak/>
              <w:t>Letteratura</w:t>
            </w:r>
          </w:p>
          <w:p w14:paraId="7E357DE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Scuola siciliana – pp. 72-73</w:t>
            </w:r>
          </w:p>
          <w:p w14:paraId="652B877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Il mondo comunale – p. 107</w:t>
            </w:r>
          </w:p>
          <w:p w14:paraId="51F94E47"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poesia siculo-toscana, pp. 110-</w:t>
            </w:r>
            <w:r>
              <w:rPr>
                <w:rStyle w:val="tabellalight"/>
                <w:rFonts w:ascii="TimesNewRomanPSMT" w:hAnsi="TimesNewRomanPSMT" w:cs="TimesNewRomanPSMT"/>
                <w:sz w:val="18"/>
                <w:szCs w:val="18"/>
              </w:rPr>
              <w:lastRenderedPageBreak/>
              <w:t>111</w:t>
            </w:r>
          </w:p>
          <w:p w14:paraId="643CD667" w14:textId="77777777" w:rsidR="006E452C" w:rsidRDefault="00DD7089">
            <w:pPr>
              <w:pStyle w:val="01Tabella"/>
              <w:ind w:left="0" w:right="0"/>
            </w:pPr>
            <w:r>
              <w:rPr>
                <w:rStyle w:val="tabellalight"/>
                <w:rFonts w:ascii="TimesNewRomanPSMT" w:hAnsi="TimesNewRomanPSMT" w:cs="TimesNewRomanPSMT"/>
                <w:sz w:val="18"/>
                <w:szCs w:val="18"/>
              </w:rPr>
              <w:t>•</w:t>
            </w:r>
            <w:r>
              <w:rPr>
                <w:rStyle w:val="tabellalight"/>
                <w:rFonts w:ascii="TimesNewRomanPSMT" w:hAnsi="TimesNewRomanPSMT" w:cs="TimesNewRomanPSMT"/>
                <w:spacing w:val="-6"/>
                <w:sz w:val="18"/>
                <w:szCs w:val="18"/>
              </w:rPr>
              <w:t xml:space="preserve"> Il «dolce stil novo»: Guinizzelli e Cavalcanti – pp. 141-144</w:t>
            </w:r>
          </w:p>
          <w:p w14:paraId="0CFA1ABE" w14:textId="77777777" w:rsidR="006E452C" w:rsidRDefault="006E452C">
            <w:pPr>
              <w:pStyle w:val="01Tabella"/>
              <w:ind w:left="0" w:right="0"/>
            </w:pPr>
          </w:p>
          <w:p w14:paraId="71E09F05"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Giacomo da Lentini,  – p. 92</w:t>
            </w:r>
          </w:p>
          <w:p w14:paraId="5141854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Guido Guinizzelli,  – p. 146</w:t>
            </w:r>
          </w:p>
          <w:p w14:paraId="59A264AF" w14:textId="77777777" w:rsidR="006E452C" w:rsidRDefault="00DD7089">
            <w:pPr>
              <w:pStyle w:val="01Tabella"/>
              <w:ind w:left="0" w:right="0"/>
              <w:rPr>
                <w:rStyle w:val="tabellalight"/>
              </w:rPr>
            </w:pPr>
            <w:r>
              <w:rPr>
                <w:rStyle w:val="tabellalight"/>
                <w:rFonts w:ascii="TimesNewRomanPSMT" w:hAnsi="TimesNewRomanPSMT" w:cs="TimesNewRomanPSMT"/>
                <w:sz w:val="18"/>
                <w:szCs w:val="18"/>
              </w:rPr>
              <w:t xml:space="preserve">Guido Cavalcanti, </w:t>
            </w:r>
            <w:r>
              <w:rPr>
                <w:rStyle w:val="tabellalight"/>
                <w:rFonts w:ascii="TimesNewRomanPSMT" w:hAnsi="TimesNewRomanPSMT" w:cs="TimesNewRomanPSMT"/>
                <w:i/>
                <w:iCs/>
              </w:rPr>
              <w:t>Perché non fuoro a me gli occhi dispenti</w:t>
            </w:r>
            <w:r>
              <w:rPr>
                <w:rStyle w:val="tabellalight"/>
                <w:rFonts w:ascii="TimesNewRomanPSMT" w:hAnsi="TimesNewRomanPSMT" w:cs="TimesNewRomanPSMT"/>
                <w:sz w:val="18"/>
                <w:szCs w:val="18"/>
              </w:rPr>
              <w:t xml:space="preserve"> – p. 164</w:t>
            </w:r>
          </w:p>
          <w:p w14:paraId="45FD6564"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light"/>
              </w:rPr>
              <w:t>Lingua</w:t>
            </w:r>
          </w:p>
          <w:p w14:paraId="252782AC" w14:textId="77777777" w:rsidR="006E452C" w:rsidRDefault="00DD7089">
            <w:pPr>
              <w:pStyle w:val="01Tabella"/>
              <w:ind w:left="0" w:right="0"/>
            </w:pPr>
            <w:r>
              <w:rPr>
                <w:rStyle w:val="tabellalight"/>
                <w:rFonts w:ascii="TimesNewRomanPSMT" w:hAnsi="TimesNewRomanPSMT" w:cs="TimesNewRomanPSMT"/>
                <w:sz w:val="18"/>
                <w:szCs w:val="18"/>
              </w:rPr>
              <w:t>• Tipologia A: l’analisi del testo – Sds, pp. 72-83</w:t>
            </w:r>
          </w:p>
          <w:p w14:paraId="77CCD60D"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083C9B33"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lastRenderedPageBreak/>
              <w:t>Letteratura</w:t>
            </w:r>
          </w:p>
          <w:p w14:paraId="181AAB5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Scuola siciliana e la sua novità culturale e letteraria</w:t>
            </w:r>
          </w:p>
          <w:p w14:paraId="522C5B89"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I poeti cortesi di Toscana </w:t>
            </w:r>
          </w:p>
          <w:p w14:paraId="0AC06752"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lastRenderedPageBreak/>
              <w:t xml:space="preserve">• Lo Stilnovo e i suoi maggiori interpreti: </w:t>
            </w:r>
          </w:p>
          <w:p w14:paraId="12487262"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Guinizzelli, Cavalcanti</w:t>
            </w:r>
          </w:p>
          <w:p w14:paraId="0058D8EC"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6B86758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lingua dei poeti siciliani</w:t>
            </w:r>
          </w:p>
          <w:p w14:paraId="2056B04E"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 principali forme metriche della lirica d’arte italiana: canzone, sonetto, ballata</w:t>
            </w:r>
          </w:p>
          <w:p w14:paraId="38B66B7D"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Scrittura: l’analisi del testo per l’Esame di Stato</w:t>
            </w:r>
          </w:p>
        </w:tc>
        <w:tc>
          <w:tcPr>
            <w:tcW w:w="1985" w:type="dxa"/>
            <w:gridSpan w:val="2"/>
            <w:tcBorders>
              <w:top w:val="single" w:sz="4" w:space="0" w:color="000000"/>
              <w:left w:val="single" w:sz="4" w:space="0" w:color="000000"/>
              <w:bottom w:val="single" w:sz="4" w:space="0" w:color="000000"/>
            </w:tcBorders>
            <w:shd w:val="clear" w:color="auto" w:fill="auto"/>
          </w:tcPr>
          <w:p w14:paraId="49467B5E"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lastRenderedPageBreak/>
              <w:t>Letteratura</w:t>
            </w:r>
          </w:p>
          <w:p w14:paraId="2FF7A0A3"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Orientarsi nel processo </w:t>
            </w:r>
          </w:p>
          <w:p w14:paraId="49DA5EBD"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b/>
                <w:sz w:val="18"/>
                <w:szCs w:val="18"/>
              </w:rPr>
              <w:t xml:space="preserve">di costruzione e di sviluppo </w:t>
            </w:r>
          </w:p>
          <w:p w14:paraId="5971441D"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lastRenderedPageBreak/>
              <w:t>della forma lirica italiana</w:t>
            </w:r>
          </w:p>
          <w:p w14:paraId="694EE30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Saper riconoscere e saper analizzare i caratteri essenziali del sistema metrico italiano</w:t>
            </w:r>
          </w:p>
          <w:p w14:paraId="1267685F"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Cogliere e saper riprodurre </w:t>
            </w:r>
          </w:p>
          <w:p w14:paraId="241BB12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i contenuti essenziali della testualità</w:t>
            </w:r>
          </w:p>
          <w:p w14:paraId="5568A25A"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Saper impostare un’analisi del testo, secondo le richieste dell’Esame </w:t>
            </w:r>
          </w:p>
          <w:p w14:paraId="2A292778" w14:textId="77777777" w:rsidR="006E452C" w:rsidRDefault="00DD7089">
            <w:pPr>
              <w:pStyle w:val="01Tabella"/>
              <w:ind w:left="0" w:right="0"/>
            </w:pPr>
            <w:r>
              <w:rPr>
                <w:rStyle w:val="tabellalight"/>
                <w:rFonts w:ascii="TimesNewRomanPSMT" w:hAnsi="TimesNewRomanPSMT" w:cs="TimesNewRomanPSMT"/>
                <w:b/>
                <w:sz w:val="18"/>
                <w:szCs w:val="18"/>
              </w:rPr>
              <w:t>di Stato</w:t>
            </w:r>
          </w:p>
          <w:p w14:paraId="07DBF918"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1CEFC0A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lastRenderedPageBreak/>
              <w:t xml:space="preserve">• Dimostrare consapevolezza </w:t>
            </w:r>
          </w:p>
          <w:p w14:paraId="34BF4DBE"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della storicità della lingua </w:t>
            </w:r>
          </w:p>
          <w:p w14:paraId="2A1641E6"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e della letteratura</w:t>
            </w:r>
          </w:p>
          <w:p w14:paraId="32EAE029"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lastRenderedPageBreak/>
              <w:t>• Leggere, comprendere e interpretare testi letterari</w:t>
            </w:r>
          </w:p>
          <w:p w14:paraId="77A642EF"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spacing w:val="-3"/>
                <w:sz w:val="18"/>
                <w:szCs w:val="18"/>
              </w:rPr>
              <w:t xml:space="preserve">Padroneggiare gli strumenti espressivi e argomentativi </w:t>
            </w:r>
          </w:p>
          <w:p w14:paraId="4062B3F3"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Produrre testi di vario tipo in relazione ai differenti scopi comunicativi</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59E452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lastRenderedPageBreak/>
              <w:t xml:space="preserve">• Riconoscere le linee essenziali </w:t>
            </w:r>
          </w:p>
          <w:p w14:paraId="43CE99E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della storia delle idee, della cultura, della letteratura, </w:t>
            </w:r>
            <w:r>
              <w:rPr>
                <w:rStyle w:val="tabellalight"/>
                <w:rFonts w:ascii="TimesNewRomanPSMT" w:hAnsi="TimesNewRomanPSMT" w:cs="TimesNewRomanPSMT"/>
                <w:sz w:val="18"/>
                <w:szCs w:val="18"/>
              </w:rPr>
              <w:lastRenderedPageBreak/>
              <w:t>delle arti</w:t>
            </w:r>
          </w:p>
          <w:p w14:paraId="67F3962C" w14:textId="77777777" w:rsidR="006E452C" w:rsidRDefault="00DD7089">
            <w:pPr>
              <w:pStyle w:val="01Tabella"/>
              <w:ind w:left="0" w:right="0"/>
            </w:pPr>
            <w:r>
              <w:rPr>
                <w:rStyle w:val="tabellalight"/>
                <w:rFonts w:ascii="TimesNewRomanPSMT" w:hAnsi="TimesNewRomanPSMT" w:cs="TimesNewRomanPSMT"/>
                <w:sz w:val="18"/>
                <w:szCs w:val="18"/>
              </w:rPr>
              <w:t xml:space="preserve">• Padroneggiare il patrimonio lessicale ed espressivo della lingua italiana </w:t>
            </w:r>
          </w:p>
          <w:p w14:paraId="06D512F8" w14:textId="77777777" w:rsidR="006E452C" w:rsidRDefault="006E452C">
            <w:pPr>
              <w:pStyle w:val="01Tabella"/>
              <w:ind w:left="0" w:right="0"/>
            </w:pPr>
          </w:p>
        </w:tc>
      </w:tr>
      <w:tr w:rsidR="006E452C" w14:paraId="4CCDD22C"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7C809F42" w14:textId="77777777" w:rsidR="006E452C" w:rsidRDefault="00DD7089">
            <w:pPr>
              <w:pStyle w:val="01Tabella"/>
              <w:ind w:left="0" w:right="0"/>
              <w:rPr>
                <w:rStyle w:val="tabellaregular"/>
                <w:rFonts w:ascii="TimesNewRomanPSMT" w:hAnsi="TimesNewRomanPSMT" w:cs="TimesNewRomanPSMT"/>
              </w:rPr>
            </w:pPr>
            <w:r>
              <w:rPr>
                <w:b/>
                <w:bCs/>
              </w:rPr>
              <w:lastRenderedPageBreak/>
              <w:t>5. GLI ESORDI DELLA PROSA</w:t>
            </w:r>
          </w:p>
        </w:tc>
        <w:tc>
          <w:tcPr>
            <w:tcW w:w="2551" w:type="dxa"/>
            <w:tcBorders>
              <w:top w:val="single" w:sz="4" w:space="0" w:color="000000"/>
              <w:left w:val="single" w:sz="4" w:space="0" w:color="000000"/>
              <w:bottom w:val="single" w:sz="4" w:space="0" w:color="000000"/>
            </w:tcBorders>
            <w:shd w:val="clear" w:color="auto" w:fill="auto"/>
          </w:tcPr>
          <w:p w14:paraId="6D6AB1D1"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31348F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Inizia una narrativa in lingua volgare – p. 178</w:t>
            </w:r>
          </w:p>
          <w:p w14:paraId="48626269" w14:textId="77777777" w:rsidR="006E452C" w:rsidRDefault="00DD7089">
            <w:pPr>
              <w:pStyle w:val="01Tabella"/>
              <w:ind w:left="0" w:right="0"/>
            </w:pPr>
            <w:r>
              <w:rPr>
                <w:rStyle w:val="tabellalight"/>
                <w:rFonts w:ascii="TimesNewRomanPSMT" w:hAnsi="TimesNewRomanPSMT" w:cs="TimesNewRomanPSMT"/>
              </w:rPr>
              <w:t>• La storiografia in volgare – p. 180</w:t>
            </w:r>
          </w:p>
          <w:p w14:paraId="0166360F"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49347DBE" w14:textId="77777777" w:rsidR="006E452C" w:rsidRDefault="00DD7089">
            <w:pPr>
              <w:pStyle w:val="01Tabella"/>
              <w:ind w:left="0" w:right="0"/>
            </w:pPr>
            <w:r>
              <w:rPr>
                <w:rStyle w:val="tabellalight"/>
                <w:rFonts w:ascii="TimesNewRomanPSMT" w:hAnsi="TimesNewRomanPSMT" w:cs="TimesNewRomanPSMT"/>
              </w:rPr>
              <w:t>)</w:t>
            </w:r>
          </w:p>
          <w:p w14:paraId="7DC8C6E0" w14:textId="77777777" w:rsidR="006E452C" w:rsidRDefault="006E452C">
            <w:pPr>
              <w:pStyle w:val="01Tabella"/>
              <w:ind w:left="0" w:right="0"/>
            </w:pPr>
          </w:p>
          <w:p w14:paraId="1A82776A"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1A2BD0B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Letteratura</w:t>
            </w:r>
          </w:p>
          <w:p w14:paraId="1DF1A5BD"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Orientarsi nel processo </w:t>
            </w:r>
          </w:p>
          <w:p w14:paraId="5A70072B" w14:textId="77777777" w:rsidR="006E452C" w:rsidRDefault="00DD7089">
            <w:pPr>
              <w:pStyle w:val="01Tabella"/>
              <w:ind w:left="0" w:right="0"/>
            </w:pPr>
            <w:r>
              <w:rPr>
                <w:rStyle w:val="tabellalight"/>
                <w:rFonts w:ascii="TimesNewRomanPSMT" w:hAnsi="TimesNewRomanPSMT" w:cs="TimesNewRomanPSMT"/>
                <w:b/>
              </w:rPr>
              <w:t>di costruzione e di primo sviluppo della scrittura in prosa in italiano</w:t>
            </w:r>
          </w:p>
          <w:p w14:paraId="16CFEFB7"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422BF2F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2B1472A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4A80303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32C76263"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Leggere, comprendere e interpretare testi letterari</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6163BB8"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Riconoscere le linee essenziali </w:t>
            </w:r>
          </w:p>
          <w:p w14:paraId="3DFDCDD2"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tc>
      </w:tr>
      <w:tr w:rsidR="006E452C" w14:paraId="1CC08054" w14:textId="77777777">
        <w:trPr>
          <w:gridAfter w:val="1"/>
          <w:wAfter w:w="30" w:type="dxa"/>
          <w:trHeight w:val="60"/>
        </w:trPr>
        <w:tc>
          <w:tcPr>
            <w:tcW w:w="2041" w:type="dxa"/>
            <w:vMerge w:val="restart"/>
            <w:tcBorders>
              <w:top w:val="single" w:sz="4" w:space="0" w:color="000000"/>
              <w:left w:val="single" w:sz="4" w:space="0" w:color="000000"/>
              <w:bottom w:val="single" w:sz="4" w:space="0" w:color="000000"/>
            </w:tcBorders>
            <w:shd w:val="clear" w:color="auto" w:fill="D8D8D8"/>
          </w:tcPr>
          <w:p w14:paraId="0F04B682" w14:textId="77777777" w:rsidR="006E452C" w:rsidRDefault="00DD7089">
            <w:pPr>
              <w:pStyle w:val="01Tabella"/>
              <w:ind w:left="0" w:right="0"/>
              <w:rPr>
                <w:rStyle w:val="tabellalight"/>
                <w:rFonts w:ascii="TimesNewRomanPSMT" w:hAnsi="TimesNewRomanPSMT" w:cs="TimesNewRomanPSMT"/>
              </w:rPr>
            </w:pPr>
            <w:r>
              <w:rPr>
                <w:b/>
                <w:bCs/>
              </w:rPr>
              <w:t>6. DANTE ALIGHIERI</w:t>
            </w:r>
          </w:p>
        </w:tc>
        <w:tc>
          <w:tcPr>
            <w:tcW w:w="5112" w:type="dxa"/>
            <w:gridSpan w:val="3"/>
            <w:tcBorders>
              <w:top w:val="single" w:sz="4" w:space="0" w:color="000000"/>
              <w:left w:val="single" w:sz="4" w:space="0" w:color="000000"/>
              <w:bottom w:val="single" w:sz="4" w:space="0" w:color="000000"/>
            </w:tcBorders>
            <w:shd w:val="clear" w:color="auto" w:fill="auto"/>
          </w:tcPr>
          <w:p w14:paraId="42DA4882" w14:textId="77777777" w:rsidR="006E452C" w:rsidRDefault="00DD7089">
            <w:pPr>
              <w:pStyle w:val="01Tabella"/>
              <w:ind w:left="0" w:right="0"/>
              <w:jc w:val="center"/>
            </w:pPr>
            <w:r>
              <w:rPr>
                <w:rStyle w:val="tabellalight"/>
                <w:rFonts w:ascii="TimesNewRomanPSMT" w:hAnsi="TimesNewRomanPSMT" w:cs="TimesNewRomanPSMT"/>
              </w:rPr>
              <w:t>VITA</w:t>
            </w:r>
          </w:p>
        </w:tc>
        <w:tc>
          <w:tcPr>
            <w:tcW w:w="5953" w:type="dxa"/>
            <w:gridSpan w:val="3"/>
            <w:tcBorders>
              <w:left w:val="single" w:sz="4" w:space="0" w:color="000000"/>
            </w:tcBorders>
            <w:shd w:val="clear" w:color="auto" w:fill="auto"/>
          </w:tcPr>
          <w:p w14:paraId="4B1C6E4E" w14:textId="77777777" w:rsidR="006E452C" w:rsidRDefault="006E452C">
            <w:pPr>
              <w:snapToGrid w:val="0"/>
            </w:pPr>
          </w:p>
        </w:tc>
      </w:tr>
      <w:tr w:rsidR="006E452C" w14:paraId="23EC1036"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2007CFC3"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66BA3CFC"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1C284E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Dante Alighieri – pp. 193-195</w:t>
            </w:r>
          </w:p>
          <w:p w14:paraId="6E70BD2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centralità di Dante – pp. 196-197</w:t>
            </w:r>
          </w:p>
          <w:p w14:paraId="7616307A"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Scrivere l’esilio – pp. 336-344</w:t>
            </w:r>
          </w:p>
          <w:p w14:paraId="4C4E9CF3"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7EE7EE0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 luoghi della vita di Dante</w:t>
            </w:r>
          </w:p>
          <w:p w14:paraId="22A30432"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vita di Dante (video)</w:t>
            </w:r>
          </w:p>
        </w:tc>
        <w:tc>
          <w:tcPr>
            <w:tcW w:w="2551" w:type="dxa"/>
            <w:tcBorders>
              <w:top w:val="single" w:sz="4" w:space="0" w:color="000000"/>
              <w:left w:val="single" w:sz="4" w:space="0" w:color="000000"/>
              <w:bottom w:val="single" w:sz="4" w:space="0" w:color="000000"/>
            </w:tcBorders>
            <w:shd w:val="clear" w:color="auto" w:fill="auto"/>
          </w:tcPr>
          <w:p w14:paraId="62E4A5A3"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8B3563F"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La vita di Dante a Firenze e il suo impegno politico</w:t>
            </w:r>
          </w:p>
          <w:p w14:paraId="1300AEA4" w14:textId="77777777" w:rsidR="006E452C" w:rsidRDefault="00DD7089">
            <w:pPr>
              <w:pStyle w:val="01Tabella"/>
              <w:ind w:left="0" w:right="0"/>
            </w:pPr>
            <w:r>
              <w:rPr>
                <w:rStyle w:val="tabellalight"/>
                <w:rFonts w:ascii="TimesNewRomanPSMT" w:hAnsi="TimesNewRomanPSMT" w:cs="TimesNewRomanPSMT"/>
                <w:b/>
              </w:rPr>
              <w:t>• Gli anni dell’esilio</w:t>
            </w:r>
          </w:p>
          <w:p w14:paraId="1C3897E1"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4227657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C6C27B8" w14:textId="77777777" w:rsidR="006E452C" w:rsidRDefault="00DD7089">
            <w:pPr>
              <w:pStyle w:val="01Tabella"/>
              <w:ind w:left="0" w:right="0"/>
            </w:pPr>
            <w:r>
              <w:rPr>
                <w:rStyle w:val="tabellalight"/>
                <w:rFonts w:ascii="TimesNewRomanPSMT" w:hAnsi="TimesNewRomanPSMT" w:cs="TimesNewRomanPSMT"/>
              </w:rPr>
              <w:t>• Saper collegare Dante al contesto culturale e letterario del suo tempo</w:t>
            </w:r>
          </w:p>
          <w:p w14:paraId="5C3CC576"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2270376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Collegare tematiche letterarie </w:t>
            </w:r>
          </w:p>
          <w:p w14:paraId="4609533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a fenomeni della contemporaneità</w:t>
            </w:r>
          </w:p>
          <w:p w14:paraId="6ECA29B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5CAE346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221E4497" w14:textId="77777777" w:rsidR="006E452C" w:rsidRDefault="00DD7089">
            <w:pPr>
              <w:pStyle w:val="01Tabella"/>
              <w:ind w:left="0" w:right="0"/>
            </w:pPr>
            <w:r>
              <w:rPr>
                <w:rStyle w:val="tabellalight"/>
                <w:rFonts w:ascii="TimesNewRomanPSMT" w:hAnsi="TimesNewRomanPSMT" w:cs="TimesNewRomanPSMT"/>
              </w:rPr>
              <w:t>e della letteratura</w:t>
            </w:r>
          </w:p>
          <w:p w14:paraId="7E3A2C85"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8CAD817"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38D0A1E1"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36DEFF11" w14:textId="77777777" w:rsidR="006E452C" w:rsidRDefault="006E452C">
            <w:pPr>
              <w:pStyle w:val="01Tabella"/>
              <w:ind w:left="0" w:right="0"/>
            </w:pPr>
          </w:p>
        </w:tc>
      </w:tr>
      <w:tr w:rsidR="006E452C" w14:paraId="6A790A62" w14:textId="77777777">
        <w:trPr>
          <w:gridAfter w:val="1"/>
          <w:wAfter w:w="30" w:type="dxa"/>
          <w:trHeight w:val="60"/>
        </w:trPr>
        <w:tc>
          <w:tcPr>
            <w:tcW w:w="2041" w:type="dxa"/>
            <w:vMerge/>
            <w:tcBorders>
              <w:top w:val="single" w:sz="4" w:space="0" w:color="000000"/>
              <w:left w:val="single" w:sz="4" w:space="0" w:color="000000"/>
              <w:bottom w:val="single" w:sz="4" w:space="0" w:color="000000"/>
            </w:tcBorders>
            <w:shd w:val="clear" w:color="auto" w:fill="D8D8D8"/>
          </w:tcPr>
          <w:p w14:paraId="3236A3B6" w14:textId="77777777" w:rsidR="006E452C" w:rsidRDefault="006E452C">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14:paraId="75334A84" w14:textId="77777777" w:rsidR="006E452C" w:rsidRDefault="00DD7089">
            <w:pPr>
              <w:pStyle w:val="01Tabella"/>
              <w:ind w:left="0" w:right="0"/>
              <w:jc w:val="center"/>
            </w:pPr>
            <w:r>
              <w:rPr>
                <w:rStyle w:val="tabellalight"/>
                <w:rFonts w:ascii="TimesNewRomanPSMT" w:hAnsi="TimesNewRomanPSMT" w:cs="TimesNewRomanPSMT"/>
              </w:rPr>
              <w:t>LE OPERE PRECEDENTI ALLA COMMEDIA</w:t>
            </w:r>
          </w:p>
        </w:tc>
        <w:tc>
          <w:tcPr>
            <w:tcW w:w="5953" w:type="dxa"/>
            <w:gridSpan w:val="3"/>
            <w:tcBorders>
              <w:left w:val="single" w:sz="4" w:space="0" w:color="000000"/>
            </w:tcBorders>
            <w:shd w:val="clear" w:color="auto" w:fill="auto"/>
          </w:tcPr>
          <w:p w14:paraId="4BBE9C25" w14:textId="77777777" w:rsidR="006E452C" w:rsidRDefault="006E452C">
            <w:pPr>
              <w:snapToGrid w:val="0"/>
            </w:pPr>
          </w:p>
        </w:tc>
      </w:tr>
      <w:tr w:rsidR="006E452C" w14:paraId="2A9BB681" w14:textId="77777777">
        <w:trPr>
          <w:trHeight w:val="60"/>
        </w:trPr>
        <w:tc>
          <w:tcPr>
            <w:tcW w:w="2041" w:type="dxa"/>
            <w:vMerge w:val="restart"/>
            <w:tcBorders>
              <w:top w:val="single" w:sz="4" w:space="0" w:color="000000"/>
              <w:left w:val="single" w:sz="4" w:space="0" w:color="000000"/>
              <w:bottom w:val="single" w:sz="4" w:space="0" w:color="000000"/>
            </w:tcBorders>
            <w:shd w:val="clear" w:color="auto" w:fill="D8D8D8"/>
          </w:tcPr>
          <w:p w14:paraId="409054BA"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7C0F387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6EF5FF5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Rime</w:t>
            </w:r>
            <w:r>
              <w:rPr>
                <w:rStyle w:val="tabellalight"/>
                <w:rFonts w:ascii="TimesNewRomanPSMT" w:hAnsi="TimesNewRomanPSMT" w:cs="TimesNewRomanPSMT"/>
              </w:rPr>
              <w:t xml:space="preserve"> e </w:t>
            </w: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 pp. 204-211</w:t>
            </w:r>
          </w:p>
          <w:p w14:paraId="6E51FC8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Convivio</w:t>
            </w:r>
            <w:r>
              <w:rPr>
                <w:rStyle w:val="tabellalight"/>
                <w:rFonts w:ascii="TimesNewRomanPSMT" w:hAnsi="TimesNewRomanPSMT" w:cs="TimesNewRomanPSMT"/>
              </w:rPr>
              <w:t xml:space="preserve"> – pp. 247-248</w:t>
            </w:r>
          </w:p>
          <w:p w14:paraId="5A51C958"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Le opere in latino – pp. 260; 270</w:t>
            </w:r>
          </w:p>
          <w:p w14:paraId="0EA60A04"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proemio del libro</w:t>
            </w:r>
            <w:r>
              <w:rPr>
                <w:rStyle w:val="tabellalight"/>
                <w:rFonts w:ascii="TimesNewRomanPSMT" w:hAnsi="TimesNewRomanPSMT" w:cs="TimesNewRomanPSMT"/>
              </w:rPr>
              <w:t xml:space="preserve"> – p. 212</w:t>
            </w:r>
          </w:p>
          <w:p w14:paraId="12DAF527"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primo incontro con Beatrice</w:t>
            </w:r>
            <w:r>
              <w:rPr>
                <w:rStyle w:val="tabellalight"/>
                <w:rFonts w:ascii="TimesNewRomanPSMT" w:hAnsi="TimesNewRomanPSMT" w:cs="TimesNewRomanPSMT"/>
              </w:rPr>
              <w:t xml:space="preserve"> – p. 214</w:t>
            </w:r>
          </w:p>
          <w:p w14:paraId="74FB8765"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 poetica della lode</w:t>
            </w:r>
            <w:r>
              <w:rPr>
                <w:rStyle w:val="tabellalight"/>
                <w:rFonts w:ascii="TimesNewRomanPSMT" w:hAnsi="TimesNewRomanPSMT" w:cs="TimesNewRomanPSMT"/>
              </w:rPr>
              <w:t xml:space="preserve"> – p. 224</w:t>
            </w:r>
          </w:p>
          <w:p w14:paraId="708630AA"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w:t>
            </w:r>
            <w:r>
              <w:rPr>
                <w:rStyle w:val="tabellalightcvo"/>
                <w:rFonts w:ascii="TimesNewRomanPS-ItalicMT" w:hAnsi="TimesNewRomanPS-ItalicMT" w:cs="TimesNewRomanPS-ItalicMT"/>
              </w:rPr>
              <w:t xml:space="preserve"> Nuove lodi di Beatrice</w:t>
            </w:r>
            <w:r>
              <w:rPr>
                <w:rStyle w:val="tabellalight"/>
                <w:rFonts w:ascii="TimesNewRomanPSMT" w:hAnsi="TimesNewRomanPSMT" w:cs="TimesNewRomanPSMT"/>
              </w:rPr>
              <w:t xml:space="preserve"> – p. 234</w:t>
            </w:r>
          </w:p>
          <w:p w14:paraId="6705D713"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w:t>
            </w:r>
            <w:r>
              <w:rPr>
                <w:rStyle w:val="tabellalightcvo"/>
                <w:rFonts w:ascii="TimesNewRomanPS-ItalicMT" w:hAnsi="TimesNewRomanPS-ItalicMT" w:cs="TimesNewRomanPS-ItalicMT"/>
              </w:rPr>
              <w:t xml:space="preserve"> La mirabile visione</w:t>
            </w:r>
            <w:r>
              <w:rPr>
                <w:rStyle w:val="tabellalight"/>
                <w:rFonts w:ascii="TimesNewRomanPSMT" w:hAnsi="TimesNewRomanPSMT" w:cs="TimesNewRomanPSMT"/>
              </w:rPr>
              <w:t xml:space="preserve"> – p. 243</w:t>
            </w:r>
          </w:p>
          <w:p w14:paraId="6618F4B4"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Convivio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proemio</w:t>
            </w:r>
            <w:r>
              <w:rPr>
                <w:rStyle w:val="tabellalight"/>
                <w:rFonts w:ascii="TimesNewRomanPSMT" w:hAnsi="TimesNewRomanPSMT" w:cs="TimesNewRomanPSMT"/>
              </w:rPr>
              <w:t xml:space="preserve"> – p. 249</w:t>
            </w:r>
          </w:p>
          <w:p w14:paraId="66708072"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De vulgari eloquentia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volgare illustre</w:t>
            </w:r>
            <w:r>
              <w:rPr>
                <w:rStyle w:val="tabellalight"/>
                <w:rFonts w:ascii="TimesNewRomanPSMT" w:hAnsi="TimesNewRomanPSMT" w:cs="TimesNewRomanPSMT"/>
              </w:rPr>
              <w:t xml:space="preserve"> – p. 262</w:t>
            </w:r>
          </w:p>
          <w:p w14:paraId="04FC7434"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De monarchia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Due fini e due guide; papa e imperatore</w:t>
            </w:r>
            <w:r>
              <w:rPr>
                <w:rStyle w:val="tabellalight"/>
                <w:rFonts w:ascii="TimesNewRomanPSMT" w:hAnsi="TimesNewRomanPSMT" w:cs="TimesNewRomanPSMT"/>
              </w:rPr>
              <w:t xml:space="preserve"> – p. 271</w:t>
            </w:r>
          </w:p>
          <w:p w14:paraId="640299BF"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Lingua</w:t>
            </w:r>
          </w:p>
          <w:p w14:paraId="52D130B1" w14:textId="77777777" w:rsidR="006E452C" w:rsidRDefault="00DD7089">
            <w:pPr>
              <w:pStyle w:val="01Tabella"/>
              <w:ind w:left="0" w:right="0"/>
            </w:pPr>
            <w:r>
              <w:rPr>
                <w:rStyle w:val="tabellalight"/>
                <w:rFonts w:ascii="TimesNewRomanPSMT" w:hAnsi="TimesNewRomanPSMT" w:cs="TimesNewRomanPSMT"/>
              </w:rPr>
              <w:t>• Sintetizzare/riassumere – Sds, pp. 17-25</w:t>
            </w:r>
          </w:p>
          <w:p w14:paraId="3E45DD41"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1945D01F"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14:paraId="264DF002"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La lirica dantesca e il suo contributo allo Stilnovo: </w:t>
            </w:r>
          </w:p>
          <w:p w14:paraId="16FD3FC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xml:space="preserve">le </w:t>
            </w:r>
            <w:r>
              <w:rPr>
                <w:rStyle w:val="tabellalightcvo"/>
                <w:rFonts w:ascii="TimesNewRomanPS-ItalicMT" w:hAnsi="TimesNewRomanPS-ItalicMT" w:cs="TimesNewRomanPS-ItalicMT"/>
                <w:b/>
              </w:rPr>
              <w:t>Rime</w:t>
            </w:r>
            <w:r>
              <w:rPr>
                <w:rStyle w:val="tabellalight"/>
                <w:rFonts w:ascii="TimesNewRomanPSMT" w:hAnsi="TimesNewRomanPSMT" w:cs="TimesNewRomanPSMT"/>
                <w:b/>
              </w:rPr>
              <w:t xml:space="preserve"> e la </w:t>
            </w:r>
            <w:r>
              <w:rPr>
                <w:rStyle w:val="tabellalightcvo"/>
                <w:rFonts w:ascii="TimesNewRomanPS-ItalicMT" w:hAnsi="TimesNewRomanPS-ItalicMT" w:cs="TimesNewRomanPS-ItalicMT"/>
                <w:b/>
              </w:rPr>
              <w:t>Vita nuova</w:t>
            </w:r>
          </w:p>
          <w:p w14:paraId="0C84F1A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Dante creatore della prosa italiana: il </w:t>
            </w:r>
            <w:r>
              <w:rPr>
                <w:rStyle w:val="tabellalightcvo"/>
                <w:rFonts w:ascii="TimesNewRomanPS-ItalicMT" w:hAnsi="TimesNewRomanPS-ItalicMT" w:cs="TimesNewRomanPS-ItalicMT"/>
              </w:rPr>
              <w:t>Convivio</w:t>
            </w:r>
          </w:p>
          <w:p w14:paraId="6337D2F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difesa del volgare e il </w:t>
            </w:r>
            <w:r>
              <w:rPr>
                <w:rStyle w:val="tabellalightcvo"/>
                <w:rFonts w:ascii="TimesNewRomanPS-ItalicMT" w:hAnsi="TimesNewRomanPS-ItalicMT" w:cs="TimesNewRomanPS-ItalicMT"/>
              </w:rPr>
              <w:t>De vulgari eloquentia</w:t>
            </w:r>
          </w:p>
          <w:p w14:paraId="6FA4F6CA" w14:textId="77777777" w:rsidR="006E452C" w:rsidRDefault="00DD7089">
            <w:pPr>
              <w:pStyle w:val="01Tabella"/>
              <w:ind w:left="0" w:right="0"/>
            </w:pPr>
            <w:r>
              <w:rPr>
                <w:rStyle w:val="tabellalight"/>
                <w:rFonts w:ascii="TimesNewRomanPSMT" w:hAnsi="TimesNewRomanPSMT" w:cs="TimesNewRomanPSMT"/>
              </w:rPr>
              <w:t xml:space="preserve">• Il pensiero politico e il </w:t>
            </w:r>
            <w:r>
              <w:rPr>
                <w:rStyle w:val="tabellalightcvo"/>
                <w:rFonts w:ascii="TimesNewRomanPS-ItalicMT" w:hAnsi="TimesNewRomanPS-ItalicMT" w:cs="TimesNewRomanPS-ItalicMT"/>
              </w:rPr>
              <w:t>De monarchia</w:t>
            </w:r>
          </w:p>
          <w:p w14:paraId="269C91E7"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5F9621C2"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D99FD53"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Individuare i caratteri essenziali </w:t>
            </w:r>
          </w:p>
          <w:p w14:paraId="37981792"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della poetica dantesca in rapporto </w:t>
            </w:r>
          </w:p>
          <w:p w14:paraId="60CCFB4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ai diversi generi letterari</w:t>
            </w:r>
          </w:p>
          <w:p w14:paraId="32D0B85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cogliere la novità e l’originalità di Dante nel panorama letterario </w:t>
            </w:r>
          </w:p>
          <w:p w14:paraId="0C3C005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del suo tempo</w:t>
            </w:r>
          </w:p>
          <w:p w14:paraId="74E6390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ricostruire il percorso </w:t>
            </w:r>
          </w:p>
          <w:p w14:paraId="3F260A65" w14:textId="77777777" w:rsidR="006E452C" w:rsidRDefault="00DD7089">
            <w:pPr>
              <w:pStyle w:val="01Tabella"/>
              <w:ind w:left="0" w:right="0"/>
            </w:pPr>
            <w:r>
              <w:rPr>
                <w:rStyle w:val="tabellalight"/>
                <w:rFonts w:ascii="TimesNewRomanPSMT" w:hAnsi="TimesNewRomanPSMT" w:cs="TimesNewRomanPSMT"/>
              </w:rPr>
              <w:t>delle opere dantesche</w:t>
            </w:r>
          </w:p>
          <w:p w14:paraId="3169AA85"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3DBF846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77469C2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6AE1B4B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6FDE0EC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34E96A04" w14:textId="77777777" w:rsidR="006E452C" w:rsidRDefault="00DD7089">
            <w:pPr>
              <w:pStyle w:val="01Tabella"/>
              <w:ind w:left="0" w:right="0"/>
            </w:pPr>
            <w:r>
              <w:rPr>
                <w:rStyle w:val="tabellalight"/>
                <w:rFonts w:ascii="TimesNewRomanPSMT" w:hAnsi="TimesNewRomanPSMT" w:cs="TimesNewRomanPSMT"/>
              </w:rPr>
              <w:t xml:space="preserve">• Padroneggiare gli strumenti espressivi e argomentativi </w:t>
            </w:r>
          </w:p>
          <w:p w14:paraId="7994FC2F"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639B8405"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602491D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75FC307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Padroneggiare il patrimonio lessicale ed espressivo della lingua italiana secondo le esigenze comunicative </w:t>
            </w:r>
          </w:p>
          <w:p w14:paraId="66DBF7A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nei vari contesti</w:t>
            </w:r>
          </w:p>
          <w:p w14:paraId="1FB8CB5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Individuare e utilizzare le moderne forme di comunicazione visiva </w:t>
            </w:r>
          </w:p>
          <w:p w14:paraId="0F5C896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e multimediale, anche con riferimento alle strategie espressive </w:t>
            </w:r>
          </w:p>
          <w:p w14:paraId="6C0F862F" w14:textId="77777777" w:rsidR="006E452C" w:rsidRDefault="00DD7089">
            <w:pPr>
              <w:pStyle w:val="01Tabella"/>
              <w:ind w:left="0" w:right="0"/>
            </w:pPr>
            <w:r>
              <w:rPr>
                <w:rStyle w:val="tabellalight"/>
                <w:rFonts w:ascii="TimesNewRomanPSMT" w:hAnsi="TimesNewRomanPSMT" w:cs="TimesNewRomanPSMT"/>
              </w:rPr>
              <w:t xml:space="preserve">e agli strumenti tecnici della </w:t>
            </w:r>
            <w:r>
              <w:rPr>
                <w:rStyle w:val="tabellalight"/>
                <w:rFonts w:ascii="TimesNewRomanPSMT" w:hAnsi="TimesNewRomanPSMT" w:cs="TimesNewRomanPSMT"/>
              </w:rPr>
              <w:lastRenderedPageBreak/>
              <w:t>comunicazione in rete</w:t>
            </w:r>
          </w:p>
        </w:tc>
      </w:tr>
      <w:tr w:rsidR="006E452C" w14:paraId="16BBA27E" w14:textId="77777777">
        <w:trPr>
          <w:gridAfter w:val="1"/>
          <w:wAfter w:w="30" w:type="dxa"/>
          <w:trHeight w:val="60"/>
        </w:trPr>
        <w:tc>
          <w:tcPr>
            <w:tcW w:w="2041" w:type="dxa"/>
            <w:vMerge/>
            <w:tcBorders>
              <w:top w:val="single" w:sz="4" w:space="0" w:color="000000"/>
              <w:left w:val="single" w:sz="4" w:space="0" w:color="000000"/>
              <w:bottom w:val="single" w:sz="4" w:space="0" w:color="000000"/>
            </w:tcBorders>
            <w:shd w:val="clear" w:color="auto" w:fill="D8D8D8"/>
          </w:tcPr>
          <w:p w14:paraId="32B54F67" w14:textId="77777777" w:rsidR="006E452C" w:rsidRDefault="006E452C">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14:paraId="70B3E267" w14:textId="77777777" w:rsidR="006E452C" w:rsidRDefault="00DD7089">
            <w:pPr>
              <w:pStyle w:val="01Tabella"/>
              <w:ind w:left="0" w:right="0"/>
              <w:jc w:val="center"/>
            </w:pPr>
            <w:r>
              <w:rPr>
                <w:rStyle w:val="tabellalight"/>
                <w:rFonts w:ascii="TimesNewRomanPSMT" w:hAnsi="TimesNewRomanPSMT" w:cs="TimesNewRomanPSMT"/>
              </w:rPr>
              <w:t>DIVINA COMMEDIA</w:t>
            </w:r>
          </w:p>
        </w:tc>
        <w:tc>
          <w:tcPr>
            <w:tcW w:w="5953" w:type="dxa"/>
            <w:gridSpan w:val="3"/>
            <w:tcBorders>
              <w:left w:val="single" w:sz="4" w:space="0" w:color="000000"/>
            </w:tcBorders>
            <w:shd w:val="clear" w:color="auto" w:fill="auto"/>
          </w:tcPr>
          <w:p w14:paraId="40018E44" w14:textId="77777777" w:rsidR="006E452C" w:rsidRDefault="006E452C">
            <w:pPr>
              <w:snapToGrid w:val="0"/>
            </w:pPr>
          </w:p>
        </w:tc>
      </w:tr>
      <w:tr w:rsidR="006E452C" w14:paraId="22169EE8"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375582CE"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6687FA2A"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09951B97"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La </w:t>
            </w:r>
            <w:r>
              <w:rPr>
                <w:rStyle w:val="tabellalightcvo"/>
                <w:rFonts w:ascii="TimesNewRomanPS-ItalicMT" w:hAnsi="TimesNewRomanPS-ItalicMT" w:cs="TimesNewRomanPS-ItalicMT"/>
              </w:rPr>
              <w:t>Divina Commedia</w:t>
            </w:r>
            <w:r>
              <w:rPr>
                <w:rStyle w:val="tabellalight"/>
                <w:rFonts w:ascii="TimesNewRomanPSMT" w:hAnsi="TimesNewRomanPSMT" w:cs="TimesNewRomanPSMT"/>
              </w:rPr>
              <w:t xml:space="preserve"> – pp. 274-283</w:t>
            </w:r>
          </w:p>
          <w:p w14:paraId="38502CC6"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Nella selva oscura</w:t>
            </w:r>
            <w:r>
              <w:rPr>
                <w:rStyle w:val="tabellalight"/>
                <w:rFonts w:ascii="TimesNewRomanPSMT" w:hAnsi="TimesNewRomanPSMT" w:cs="TimesNewRomanPSMT"/>
              </w:rPr>
              <w:t xml:space="preserve"> – p. 284</w:t>
            </w:r>
          </w:p>
          <w:p w14:paraId="76D2754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La contemplazione di Dio</w:t>
            </w:r>
            <w:r>
              <w:rPr>
                <w:rStyle w:val="tabellalight"/>
                <w:rFonts w:ascii="TimesNewRomanPSMT" w:hAnsi="TimesNewRomanPSMT" w:cs="TimesNewRomanPSMT"/>
              </w:rPr>
              <w:t xml:space="preserve"> – p. 294</w:t>
            </w:r>
          </w:p>
          <w:p w14:paraId="02E929D7"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Paolo e Francesca</w:t>
            </w:r>
            <w:r>
              <w:rPr>
                <w:rStyle w:val="tabellalight"/>
                <w:rFonts w:ascii="TimesNewRomanPSMT" w:hAnsi="TimesNewRomanPSMT" w:cs="TimesNewRomanPSMT"/>
              </w:rPr>
              <w:t xml:space="preserve"> – p. 300</w:t>
            </w:r>
          </w:p>
          <w:p w14:paraId="45F6CDE2"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Il conte Ugolino</w:t>
            </w:r>
            <w:r>
              <w:rPr>
                <w:rStyle w:val="tabellalight"/>
                <w:rFonts w:ascii="TimesNewRomanPSMT" w:hAnsi="TimesNewRomanPSMT" w:cs="TimesNewRomanPSMT"/>
              </w:rPr>
              <w:t xml:space="preserve"> – p. 309</w:t>
            </w:r>
          </w:p>
          <w:p w14:paraId="28453A76"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02E085CE"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Polisemìa e omonimìa – Sds, pp. 208-209</w:t>
            </w:r>
          </w:p>
          <w:p w14:paraId="7A79E781"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31B33E7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significato della </w:t>
            </w:r>
            <w:r>
              <w:rPr>
                <w:rStyle w:val="tabellalightcvo"/>
                <w:rFonts w:ascii="TimesNewRomanPS-ItalicMT" w:hAnsi="TimesNewRomanPS-ItalicMT" w:cs="TimesNewRomanPS-ItalicMT"/>
              </w:rPr>
              <w:t>Commedia</w:t>
            </w:r>
            <w:r>
              <w:rPr>
                <w:rStyle w:val="tabellalight"/>
                <w:rFonts w:ascii="TimesNewRomanPSMT" w:hAnsi="TimesNewRomanPSMT" w:cs="TimesNewRomanPSMT"/>
              </w:rPr>
              <w:t xml:space="preserve"> secondo l’autore (</w:t>
            </w:r>
            <w:r>
              <w:rPr>
                <w:rStyle w:val="tabellalightcvo"/>
                <w:rFonts w:ascii="TimesNewRomanPS-ItalicMT" w:hAnsi="TimesNewRomanPS-ItalicMT" w:cs="TimesNewRomanPS-ItalicMT"/>
              </w:rPr>
              <w:t>Epistola a Cangrande</w:t>
            </w:r>
            <w:r>
              <w:rPr>
                <w:rStyle w:val="tabellalight"/>
                <w:rFonts w:ascii="TimesNewRomanPSMT" w:hAnsi="TimesNewRomanPSMT" w:cs="TimesNewRomanPSMT"/>
              </w:rPr>
              <w:t>)</w:t>
            </w:r>
          </w:p>
          <w:p w14:paraId="447157A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Inferno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Purgatorio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Paradiso</w:t>
            </w:r>
            <w:r>
              <w:rPr>
                <w:rStyle w:val="tabellalight"/>
                <w:rFonts w:ascii="TimesNewRomanPSMT" w:hAnsi="TimesNewRomanPSMT" w:cs="TimesNewRomanPSMT"/>
              </w:rPr>
              <w:t xml:space="preserve"> (immagine attiva)</w:t>
            </w:r>
          </w:p>
          <w:p w14:paraId="5A3295FF" w14:textId="75311061" w:rsidR="006E452C" w:rsidRPr="00C123B0" w:rsidRDefault="00DD7089">
            <w:pPr>
              <w:pStyle w:val="01Tabella"/>
              <w:ind w:left="0" w:right="0"/>
              <w:rPr>
                <w:rFonts w:ascii="TimesNewRomanPSMT" w:hAnsi="TimesNewRomanPSMT" w:cs="TimesNewRomanPSMT"/>
              </w:rPr>
            </w:pPr>
            <w:r>
              <w:rPr>
                <w:rStyle w:val="tabellalightcvo"/>
                <w:rFonts w:ascii="TimesNewRomanPS-ItalicMT" w:hAnsi="TimesNewRomanPS-ItalicMT" w:cs="TimesNewRomanPS-ItalicMT"/>
              </w:rPr>
              <w:t xml:space="preserve"> </w:t>
            </w:r>
          </w:p>
          <w:p w14:paraId="61B14747"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6908615B"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018BD5DA"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La composizione del poema</w:t>
            </w:r>
          </w:p>
          <w:p w14:paraId="6C97ADFC"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La struttura e i contenuti</w:t>
            </w:r>
          </w:p>
          <w:p w14:paraId="11FA99AE"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Lo stile e i linguaggi</w:t>
            </w:r>
          </w:p>
          <w:p w14:paraId="55E67443"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Il viaggio nell’aldilà</w:t>
            </w:r>
          </w:p>
          <w:p w14:paraId="05071632"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b/>
              </w:rPr>
              <w:t>• I grandi protagonisti</w:t>
            </w:r>
          </w:p>
          <w:p w14:paraId="7BEB2632"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0725488C" w14:textId="77777777" w:rsidR="006E452C" w:rsidRDefault="00DD7089">
            <w:pPr>
              <w:pStyle w:val="01Tabella"/>
              <w:ind w:left="0" w:right="0"/>
            </w:pPr>
            <w:r>
              <w:rPr>
                <w:rStyle w:val="tabellalight"/>
                <w:rFonts w:ascii="TimesNewRomanPSMT" w:hAnsi="TimesNewRomanPSMT" w:cs="TimesNewRomanPSMT"/>
              </w:rPr>
              <w:t>• I temini «polisemìa» e «omonimìa»</w:t>
            </w:r>
          </w:p>
          <w:p w14:paraId="3C5CEA6B"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5399D041"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4ED72F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Saper riconoscere i caratteri essenziali di un capolavoro letterario nell’interdipendenza forma-contenuto</w:t>
            </w:r>
          </w:p>
          <w:p w14:paraId="3036919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Orientarsi nel sistema tematico </w:t>
            </w:r>
          </w:p>
          <w:p w14:paraId="387D5BC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e stilistico della </w:t>
            </w:r>
            <w:r>
              <w:rPr>
                <w:rStyle w:val="tabellalightcvo"/>
                <w:rFonts w:ascii="TimesNewRomanPS-ItalicMT" w:hAnsi="TimesNewRomanPS-ItalicMT" w:cs="TimesNewRomanPS-ItalicMT"/>
              </w:rPr>
              <w:t>Commedia</w:t>
            </w:r>
          </w:p>
          <w:p w14:paraId="3C37958C"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Saper riconoscere nei testi i caratteri fondanti dell’opera</w:t>
            </w:r>
          </w:p>
          <w:p w14:paraId="3B71000A"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791B53D9" w14:textId="77777777" w:rsidR="006E452C" w:rsidRDefault="00DD7089">
            <w:pPr>
              <w:pStyle w:val="01Tabella"/>
              <w:ind w:left="0" w:right="0"/>
            </w:pPr>
            <w:r>
              <w:rPr>
                <w:rStyle w:val="tabellalight"/>
                <w:rFonts w:ascii="TimesNewRomanPSMT" w:hAnsi="TimesNewRomanPSMT" w:cs="TimesNewRomanPSMT"/>
              </w:rPr>
              <w:t>• Riconoscere e utilizzare correttamente omonimi e polìsemi</w:t>
            </w:r>
          </w:p>
          <w:p w14:paraId="286CB255"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6D021C2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04FEE3A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416F5AD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67FD1BF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742774A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Collegare tematiche letterarie </w:t>
            </w:r>
          </w:p>
          <w:p w14:paraId="28B2156A" w14:textId="77777777" w:rsidR="006E452C" w:rsidRDefault="00DD7089">
            <w:pPr>
              <w:pStyle w:val="01Tabella"/>
              <w:ind w:left="0" w:right="0"/>
            </w:pPr>
            <w:r>
              <w:rPr>
                <w:rStyle w:val="tabellalight"/>
                <w:rFonts w:ascii="TimesNewRomanPSMT" w:hAnsi="TimesNewRomanPSMT" w:cs="TimesNewRomanPSMT"/>
              </w:rPr>
              <w:t>a fenomeni della contemporaneità</w:t>
            </w:r>
          </w:p>
          <w:p w14:paraId="52EC3D94"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C0327D6"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301C2B1D"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43AEC05E" w14:textId="77777777" w:rsidR="006E452C" w:rsidRDefault="006E452C">
            <w:pPr>
              <w:pStyle w:val="01Tabella"/>
              <w:ind w:left="0" w:right="0"/>
            </w:pPr>
          </w:p>
        </w:tc>
      </w:tr>
    </w:tbl>
    <w:p w14:paraId="58DAEC11" w14:textId="77777777" w:rsidR="006E452C" w:rsidRDefault="006E452C">
      <w:pPr>
        <w:pStyle w:val="Nessunostileparagrafo"/>
      </w:pPr>
    </w:p>
    <w:p w14:paraId="619F3472" w14:textId="77777777" w:rsidR="006E452C" w:rsidRDefault="006E452C">
      <w:pPr>
        <w:pStyle w:val="Nessunostileparagrafo"/>
      </w:pPr>
    </w:p>
    <w:p w14:paraId="33ABE550" w14:textId="77777777" w:rsidR="006E452C" w:rsidRDefault="00DD7089">
      <w:pPr>
        <w:jc w:val="center"/>
        <w:rPr>
          <w:rFonts w:ascii="Avenir-Light" w:hAnsi="Avenir-Light" w:cs="Avenir-Light"/>
          <w:caps/>
          <w:color w:val="000000"/>
        </w:rPr>
      </w:pPr>
      <w:r>
        <w:rPr>
          <w:caps/>
          <w:color w:val="000000"/>
          <w:sz w:val="36"/>
          <w:szCs w:val="36"/>
        </w:rPr>
        <w:t xml:space="preserve">sezione 2 </w:t>
      </w:r>
      <w:r>
        <w:rPr>
          <w:b/>
          <w:bCs/>
          <w:color w:val="000000"/>
          <w:sz w:val="36"/>
          <w:szCs w:val="36"/>
        </w:rPr>
        <w:t>Il Trecento di Petrarca e Boccaccio</w:t>
      </w:r>
    </w:p>
    <w:p w14:paraId="6488F71E" w14:textId="77777777" w:rsidR="006E452C" w:rsidRDefault="006E452C">
      <w:pPr>
        <w:widowControl w:val="0"/>
        <w:autoSpaceDE w:val="0"/>
        <w:spacing w:line="288" w:lineRule="auto"/>
        <w:jc w:val="center"/>
        <w:textAlignment w:val="center"/>
        <w:rPr>
          <w:rFonts w:ascii="Avenir-Light" w:hAnsi="Avenir-Light" w:cs="Avenir-Light"/>
          <w:caps/>
          <w:color w:val="000000"/>
        </w:rPr>
      </w:pPr>
    </w:p>
    <w:p w14:paraId="757D178E" w14:textId="77777777" w:rsidR="006E452C" w:rsidRDefault="006E452C">
      <w:pPr>
        <w:widowControl w:val="0"/>
        <w:autoSpaceDE w:val="0"/>
        <w:spacing w:line="220" w:lineRule="atLeast"/>
        <w:textAlignment w:val="center"/>
        <w:rPr>
          <w:b/>
          <w:bCs/>
          <w:color w:val="000000"/>
          <w:spacing w:val="-1"/>
          <w:sz w:val="20"/>
          <w:szCs w:val="20"/>
        </w:rPr>
      </w:pPr>
    </w:p>
    <w:p w14:paraId="5AFDA4BC" w14:textId="77777777" w:rsidR="006E452C" w:rsidRDefault="006E452C">
      <w:pPr>
        <w:widowControl w:val="0"/>
        <w:autoSpaceDE w:val="0"/>
        <w:jc w:val="center"/>
        <w:rPr>
          <w:szCs w:val="32"/>
        </w:rPr>
      </w:pP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0"/>
        <w:gridCol w:w="1975"/>
        <w:gridCol w:w="1984"/>
        <w:gridCol w:w="1994"/>
        <w:gridCol w:w="30"/>
      </w:tblGrid>
      <w:tr w:rsidR="006E452C" w14:paraId="017F4B6B" w14:textId="77777777">
        <w:trPr>
          <w:trHeight w:val="465"/>
        </w:trPr>
        <w:tc>
          <w:tcPr>
            <w:tcW w:w="2041" w:type="dxa"/>
            <w:tcBorders>
              <w:top w:val="single" w:sz="4" w:space="0" w:color="000000"/>
              <w:left w:val="single" w:sz="4" w:space="0" w:color="000000"/>
              <w:bottom w:val="single" w:sz="4" w:space="0" w:color="000000"/>
            </w:tcBorders>
            <w:shd w:val="clear" w:color="auto" w:fill="D8D8D8"/>
          </w:tcPr>
          <w:p w14:paraId="4FA5ADC4" w14:textId="77777777" w:rsidR="006E452C" w:rsidRDefault="00DD7089">
            <w:pPr>
              <w:pStyle w:val="01Testatina"/>
              <w:ind w:left="0"/>
              <w:jc w:val="left"/>
            </w:pPr>
            <w:r>
              <w:t>MODULI E TEMPI</w:t>
            </w:r>
          </w:p>
          <w:p w14:paraId="22082081" w14:textId="77777777" w:rsidR="006E452C" w:rsidRDefault="00DD7089">
            <w:pPr>
              <w:pStyle w:val="01Testatina"/>
              <w:ind w:left="0"/>
              <w:jc w:val="left"/>
              <w:rPr>
                <w:caps/>
              </w:rPr>
            </w:pPr>
            <w:r>
              <w:t xml:space="preserve">1. </w:t>
            </w:r>
          </w:p>
        </w:tc>
        <w:tc>
          <w:tcPr>
            <w:tcW w:w="2551" w:type="dxa"/>
            <w:vMerge w:val="restart"/>
            <w:tcBorders>
              <w:top w:val="single" w:sz="4" w:space="0" w:color="000000"/>
              <w:left w:val="single" w:sz="4" w:space="0" w:color="000000"/>
            </w:tcBorders>
            <w:shd w:val="clear" w:color="auto" w:fill="D8D8D8"/>
          </w:tcPr>
          <w:p w14:paraId="2CD3C8B6" w14:textId="77777777" w:rsidR="006E452C" w:rsidRDefault="00DD7089">
            <w:pPr>
              <w:pStyle w:val="01Testatina"/>
              <w:ind w:left="0"/>
              <w:jc w:val="left"/>
            </w:pPr>
            <w:r>
              <w:rPr>
                <w:caps/>
              </w:rPr>
              <w:t>contenuti</w:t>
            </w:r>
          </w:p>
        </w:tc>
        <w:tc>
          <w:tcPr>
            <w:tcW w:w="2551" w:type="dxa"/>
            <w:vMerge w:val="restart"/>
            <w:tcBorders>
              <w:top w:val="single" w:sz="4" w:space="0" w:color="000000"/>
              <w:left w:val="single" w:sz="4" w:space="0" w:color="000000"/>
            </w:tcBorders>
            <w:shd w:val="clear" w:color="auto" w:fill="D8D8D8"/>
          </w:tcPr>
          <w:p w14:paraId="53C7AB68" w14:textId="77777777" w:rsidR="006E452C" w:rsidRDefault="00DD7089">
            <w:pPr>
              <w:pStyle w:val="01Testatina"/>
              <w:ind w:left="0"/>
              <w:jc w:val="left"/>
            </w:pPr>
            <w:r>
              <w:t>CONOSCENZE</w:t>
            </w:r>
          </w:p>
        </w:tc>
        <w:tc>
          <w:tcPr>
            <w:tcW w:w="1985" w:type="dxa"/>
            <w:gridSpan w:val="2"/>
            <w:vMerge w:val="restart"/>
            <w:tcBorders>
              <w:top w:val="single" w:sz="4" w:space="0" w:color="000000"/>
              <w:left w:val="single" w:sz="4" w:space="0" w:color="000000"/>
            </w:tcBorders>
            <w:shd w:val="clear" w:color="auto" w:fill="D8D8D8"/>
          </w:tcPr>
          <w:p w14:paraId="2E07A4F3" w14:textId="77777777" w:rsidR="006E452C" w:rsidRDefault="00DD7089">
            <w:pPr>
              <w:pStyle w:val="01Testatina"/>
              <w:ind w:left="0"/>
              <w:jc w:val="left"/>
            </w:pPr>
            <w:r>
              <w:t>ABILITÀ</w:t>
            </w:r>
          </w:p>
        </w:tc>
        <w:tc>
          <w:tcPr>
            <w:tcW w:w="1984" w:type="dxa"/>
            <w:vMerge w:val="restart"/>
            <w:tcBorders>
              <w:top w:val="single" w:sz="4" w:space="0" w:color="000000"/>
              <w:left w:val="single" w:sz="4" w:space="0" w:color="000000"/>
            </w:tcBorders>
            <w:shd w:val="clear" w:color="auto" w:fill="D8D8D8"/>
          </w:tcPr>
          <w:p w14:paraId="764FD4E4" w14:textId="77777777" w:rsidR="006E452C" w:rsidRDefault="00DD7089">
            <w:pPr>
              <w:pStyle w:val="01Testatina"/>
              <w:ind w:left="0"/>
              <w:jc w:val="left"/>
            </w:pPr>
            <w:r>
              <w:t>COMPETENZE DISCIPLINARI</w:t>
            </w:r>
          </w:p>
        </w:tc>
        <w:tc>
          <w:tcPr>
            <w:tcW w:w="2024" w:type="dxa"/>
            <w:gridSpan w:val="2"/>
            <w:vMerge w:val="restart"/>
            <w:tcBorders>
              <w:top w:val="single" w:sz="4" w:space="0" w:color="000000"/>
              <w:left w:val="single" w:sz="4" w:space="0" w:color="000000"/>
              <w:right w:val="single" w:sz="4" w:space="0" w:color="000000"/>
            </w:tcBorders>
            <w:shd w:val="clear" w:color="auto" w:fill="D8D8D8"/>
          </w:tcPr>
          <w:p w14:paraId="6FA72E21" w14:textId="77777777" w:rsidR="006E452C" w:rsidRDefault="00DD7089">
            <w:pPr>
              <w:pStyle w:val="01Testatina"/>
              <w:ind w:left="0"/>
              <w:jc w:val="left"/>
            </w:pPr>
            <w:r>
              <w:t xml:space="preserve">RISULTATI </w:t>
            </w:r>
          </w:p>
          <w:p w14:paraId="7BA19934" w14:textId="77777777" w:rsidR="006E452C" w:rsidRDefault="00DD7089">
            <w:pPr>
              <w:pStyle w:val="01Testatina"/>
              <w:ind w:left="0"/>
              <w:jc w:val="left"/>
            </w:pPr>
            <w:r>
              <w:t>DI APPRENDIMENTO</w:t>
            </w:r>
          </w:p>
        </w:tc>
      </w:tr>
      <w:tr w:rsidR="006E452C" w14:paraId="755013FE" w14:textId="77777777">
        <w:trPr>
          <w:trHeight w:val="330"/>
        </w:trPr>
        <w:tc>
          <w:tcPr>
            <w:tcW w:w="2041" w:type="dxa"/>
            <w:tcBorders>
              <w:top w:val="single" w:sz="4" w:space="0" w:color="000000"/>
              <w:left w:val="single" w:sz="4" w:space="0" w:color="000000"/>
              <w:bottom w:val="single" w:sz="4" w:space="0" w:color="000000"/>
            </w:tcBorders>
            <w:shd w:val="clear" w:color="auto" w:fill="D8D8D8"/>
          </w:tcPr>
          <w:p w14:paraId="0B7CEE2A" w14:textId="77777777" w:rsidR="006E452C" w:rsidRDefault="00DD7089">
            <w:pPr>
              <w:pStyle w:val="01Testatina"/>
              <w:ind w:left="0"/>
              <w:jc w:val="left"/>
              <w:rPr>
                <w:caps/>
              </w:rPr>
            </w:pPr>
            <w:r>
              <w:t xml:space="preserve">Secondo quadrimestre </w:t>
            </w:r>
          </w:p>
        </w:tc>
        <w:tc>
          <w:tcPr>
            <w:tcW w:w="2551" w:type="dxa"/>
            <w:vMerge/>
            <w:tcBorders>
              <w:left w:val="single" w:sz="4" w:space="0" w:color="000000"/>
              <w:bottom w:val="single" w:sz="4" w:space="0" w:color="000000"/>
            </w:tcBorders>
            <w:shd w:val="clear" w:color="auto" w:fill="D8D8D8"/>
          </w:tcPr>
          <w:p w14:paraId="52C96DC4" w14:textId="77777777" w:rsidR="006E452C" w:rsidRDefault="006E452C">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14:paraId="1484D980" w14:textId="77777777" w:rsidR="006E452C" w:rsidRDefault="006E452C">
            <w:pPr>
              <w:pStyle w:val="01Testatina"/>
              <w:snapToGrid w:val="0"/>
              <w:ind w:left="0"/>
              <w:jc w:val="left"/>
            </w:pPr>
          </w:p>
        </w:tc>
        <w:tc>
          <w:tcPr>
            <w:tcW w:w="1985" w:type="dxa"/>
            <w:gridSpan w:val="2"/>
            <w:vMerge/>
            <w:tcBorders>
              <w:left w:val="single" w:sz="4" w:space="0" w:color="000000"/>
              <w:bottom w:val="single" w:sz="4" w:space="0" w:color="000000"/>
            </w:tcBorders>
            <w:shd w:val="clear" w:color="auto" w:fill="D8D8D8"/>
          </w:tcPr>
          <w:p w14:paraId="4798C4D6" w14:textId="77777777" w:rsidR="006E452C" w:rsidRDefault="006E452C">
            <w:pPr>
              <w:pStyle w:val="01Testatina"/>
              <w:snapToGrid w:val="0"/>
              <w:ind w:left="0"/>
              <w:jc w:val="left"/>
            </w:pPr>
          </w:p>
        </w:tc>
        <w:tc>
          <w:tcPr>
            <w:tcW w:w="1984" w:type="dxa"/>
            <w:vMerge/>
            <w:tcBorders>
              <w:left w:val="single" w:sz="4" w:space="0" w:color="000000"/>
              <w:bottom w:val="single" w:sz="4" w:space="0" w:color="000000"/>
            </w:tcBorders>
            <w:shd w:val="clear" w:color="auto" w:fill="D8D8D8"/>
          </w:tcPr>
          <w:p w14:paraId="4AC42E91" w14:textId="77777777" w:rsidR="006E452C" w:rsidRDefault="006E452C">
            <w:pPr>
              <w:pStyle w:val="01Testatina"/>
              <w:snapToGrid w:val="0"/>
              <w:ind w:left="0"/>
              <w:jc w:val="left"/>
            </w:pPr>
          </w:p>
        </w:tc>
        <w:tc>
          <w:tcPr>
            <w:tcW w:w="2024" w:type="dxa"/>
            <w:gridSpan w:val="2"/>
            <w:vMerge/>
            <w:tcBorders>
              <w:left w:val="single" w:sz="4" w:space="0" w:color="000000"/>
              <w:bottom w:val="single" w:sz="4" w:space="0" w:color="000000"/>
              <w:right w:val="single" w:sz="4" w:space="0" w:color="000000"/>
            </w:tcBorders>
            <w:shd w:val="clear" w:color="auto" w:fill="D8D8D8"/>
          </w:tcPr>
          <w:p w14:paraId="633B4EEF" w14:textId="77777777" w:rsidR="006E452C" w:rsidRDefault="006E452C">
            <w:pPr>
              <w:pStyle w:val="01Testatina"/>
              <w:snapToGrid w:val="0"/>
              <w:ind w:left="0"/>
              <w:jc w:val="left"/>
            </w:pPr>
          </w:p>
        </w:tc>
      </w:tr>
      <w:tr w:rsidR="006E452C" w14:paraId="4D8A9811" w14:textId="77777777">
        <w:trPr>
          <w:gridAfter w:val="1"/>
          <w:wAfter w:w="30" w:type="dxa"/>
          <w:trHeight w:val="60"/>
        </w:trPr>
        <w:tc>
          <w:tcPr>
            <w:tcW w:w="2041" w:type="dxa"/>
            <w:vMerge w:val="restart"/>
            <w:tcBorders>
              <w:top w:val="single" w:sz="4" w:space="0" w:color="000000"/>
              <w:left w:val="single" w:sz="4" w:space="0" w:color="000000"/>
              <w:bottom w:val="single" w:sz="4" w:space="0" w:color="000000"/>
            </w:tcBorders>
            <w:shd w:val="clear" w:color="auto" w:fill="D8D8D8"/>
          </w:tcPr>
          <w:p w14:paraId="1C1BEA11" w14:textId="77777777" w:rsidR="006E452C" w:rsidRDefault="00DD7089">
            <w:pPr>
              <w:pStyle w:val="01Tabella"/>
              <w:ind w:left="0" w:right="0"/>
            </w:pPr>
            <w:r>
              <w:rPr>
                <w:b/>
                <w:bCs/>
              </w:rPr>
              <w:t>1. FRANCESCO PETRARCA</w:t>
            </w:r>
          </w:p>
          <w:p w14:paraId="75EF4C23" w14:textId="77777777" w:rsidR="006E452C" w:rsidRDefault="006E452C">
            <w:pPr>
              <w:pStyle w:val="01Tabella"/>
              <w:ind w:left="0" w:right="0"/>
            </w:pPr>
          </w:p>
        </w:tc>
        <w:tc>
          <w:tcPr>
            <w:tcW w:w="5112" w:type="dxa"/>
            <w:gridSpan w:val="3"/>
            <w:tcBorders>
              <w:top w:val="single" w:sz="4" w:space="0" w:color="000000"/>
              <w:left w:val="single" w:sz="4" w:space="0" w:color="000000"/>
              <w:bottom w:val="single" w:sz="4" w:space="0" w:color="000000"/>
            </w:tcBorders>
            <w:shd w:val="clear" w:color="auto" w:fill="auto"/>
          </w:tcPr>
          <w:p w14:paraId="7848E33B" w14:textId="77777777" w:rsidR="006E452C" w:rsidRDefault="00DD7089">
            <w:pPr>
              <w:pStyle w:val="01Tabella"/>
              <w:ind w:left="0" w:right="0"/>
              <w:jc w:val="center"/>
            </w:pPr>
            <w:r>
              <w:rPr>
                <w:rStyle w:val="tabellalight"/>
                <w:rFonts w:ascii="TimesNewRomanPSMT" w:hAnsi="TimesNewRomanPSMT" w:cs="TimesNewRomanPSMT"/>
              </w:rPr>
              <w:t>VITA E OPERE LATINE</w:t>
            </w:r>
          </w:p>
        </w:tc>
        <w:tc>
          <w:tcPr>
            <w:tcW w:w="5953" w:type="dxa"/>
            <w:gridSpan w:val="3"/>
            <w:tcBorders>
              <w:left w:val="single" w:sz="4" w:space="0" w:color="000000"/>
            </w:tcBorders>
            <w:shd w:val="clear" w:color="auto" w:fill="auto"/>
          </w:tcPr>
          <w:p w14:paraId="1F424CD7" w14:textId="77777777" w:rsidR="006E452C" w:rsidRDefault="006E452C">
            <w:pPr>
              <w:snapToGrid w:val="0"/>
            </w:pPr>
          </w:p>
        </w:tc>
      </w:tr>
      <w:tr w:rsidR="006E452C" w14:paraId="314684AC"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58F89459"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536001CF"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2532361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Francesco Petrarca – pp. 357-361</w:t>
            </w:r>
          </w:p>
          <w:p w14:paraId="12530786"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La poetica e le opere latine – pp. 362-366</w:t>
            </w:r>
          </w:p>
          <w:p w14:paraId="1654655E"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Epistolario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 salita al monte Ventoso</w:t>
            </w:r>
            <w:r>
              <w:rPr>
                <w:rStyle w:val="tabellalight"/>
                <w:rFonts w:ascii="TimesNewRomanPSMT" w:hAnsi="TimesNewRomanPSMT" w:cs="TimesNewRomanPSMT"/>
              </w:rPr>
              <w:t xml:space="preserve"> – p. 369</w:t>
            </w:r>
          </w:p>
          <w:p w14:paraId="3EC177C7"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Secretum</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L’amore per Laura</w:t>
            </w:r>
            <w:r>
              <w:rPr>
                <w:rStyle w:val="tabellalight"/>
                <w:rFonts w:ascii="TimesNewRomanPSMT" w:hAnsi="TimesNewRomanPSMT" w:cs="TimesNewRomanPSMT"/>
              </w:rPr>
              <w:t xml:space="preserve"> – p. 376</w:t>
            </w:r>
          </w:p>
          <w:p w14:paraId="1F1CE2B7"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32323CA8"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scrittura documentata e argomentata – Sds, pp. 87-96</w:t>
            </w:r>
          </w:p>
          <w:p w14:paraId="4C4DB905"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Contenuti digitali integrativi</w:t>
            </w:r>
          </w:p>
          <w:p w14:paraId="5CBFD34D" w14:textId="77777777" w:rsidR="006E452C" w:rsidRDefault="00DD7089">
            <w:pPr>
              <w:pStyle w:val="01Tabella"/>
              <w:ind w:left="0" w:right="0"/>
            </w:pPr>
            <w:r>
              <w:rPr>
                <w:rStyle w:val="tabellalight"/>
                <w:rFonts w:ascii="TimesNewRomanPSMT" w:hAnsi="TimesNewRomanPSMT" w:cs="TimesNewRomanPSMT"/>
              </w:rPr>
              <w:t>I luoghi della vita di Petrarca</w:t>
            </w:r>
          </w:p>
          <w:p w14:paraId="461A0CAF"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70657C00"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14:paraId="0052F17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Da Dante a Petrarca: il valore dell’interiorità</w:t>
            </w:r>
          </w:p>
          <w:p w14:paraId="0905C6E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L’umanesimo di Petrarca e le opere latine</w:t>
            </w:r>
          </w:p>
          <w:p w14:paraId="3DAB9A7A"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Epistolario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Secretum</w:t>
            </w:r>
          </w:p>
          <w:p w14:paraId="7B522262"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18FE05FC" w14:textId="77777777" w:rsidR="006E452C" w:rsidRDefault="00DD7089">
            <w:pPr>
              <w:pStyle w:val="01Tabella"/>
              <w:ind w:left="0" w:right="0"/>
            </w:pPr>
            <w:r>
              <w:rPr>
                <w:rStyle w:val="tabellalight"/>
                <w:rFonts w:ascii="TimesNewRomanPSMT" w:hAnsi="TimesNewRomanPSMT" w:cs="TimesNewRomanPSMT"/>
              </w:rPr>
              <w:t>• La tipologia B del nuovo esame di stato</w:t>
            </w:r>
          </w:p>
          <w:p w14:paraId="64385C1A"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61323D31" w14:textId="77777777" w:rsidR="006E452C" w:rsidRDefault="00DD7089">
            <w:pPr>
              <w:pStyle w:val="01Tabella"/>
              <w:ind w:left="0" w:right="0"/>
              <w:rPr>
                <w:rStyle w:val="tabellalight"/>
                <w:rFonts w:ascii="TimesNewRomanPSMT" w:hAnsi="TimesNewRomanPSMT" w:cs="TimesNewRomanPSMT"/>
                <w:b/>
              </w:rPr>
            </w:pPr>
            <w:r>
              <w:rPr>
                <w:rStyle w:val="tabellaregular"/>
                <w:rFonts w:ascii="TimesNewRomanPSMT" w:hAnsi="TimesNewRomanPSMT" w:cs="TimesNewRomanPSMT"/>
              </w:rPr>
              <w:t>Letteratura</w:t>
            </w:r>
          </w:p>
          <w:p w14:paraId="5F626248"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Individuare i caratteri essenziali </w:t>
            </w:r>
          </w:p>
          <w:p w14:paraId="5C614A0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poetica petrarchesca in rapporto ai diversi generi letterari</w:t>
            </w:r>
          </w:p>
          <w:p w14:paraId="1B62FC7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cogliere la novità e l’originalità di Petrarca nel panorama letterario </w:t>
            </w:r>
          </w:p>
          <w:p w14:paraId="3F7D157C" w14:textId="77777777" w:rsidR="006E452C" w:rsidRDefault="00DD7089">
            <w:pPr>
              <w:pStyle w:val="01Tabella"/>
              <w:ind w:left="0" w:right="0"/>
            </w:pPr>
            <w:r>
              <w:rPr>
                <w:rStyle w:val="tabellalight"/>
                <w:rFonts w:ascii="TimesNewRomanPSMT" w:hAnsi="TimesNewRomanPSMT" w:cs="TimesNewRomanPSMT"/>
              </w:rPr>
              <w:t>del suo tempo</w:t>
            </w:r>
          </w:p>
          <w:p w14:paraId="3CAE1A3A"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7E30F74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378BB20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05391F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7B6A94D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42DBD92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Padroneggiare gli strumenti espressivi e argomentativi </w:t>
            </w:r>
          </w:p>
          <w:p w14:paraId="0725EB03" w14:textId="77777777" w:rsidR="006E452C" w:rsidRDefault="00DD7089">
            <w:pPr>
              <w:pStyle w:val="01Tabella"/>
              <w:ind w:left="0" w:right="0"/>
            </w:pPr>
            <w:r>
              <w:rPr>
                <w:rStyle w:val="tabellalight"/>
                <w:rFonts w:ascii="TimesNewRomanPSMT" w:hAnsi="TimesNewRomanPSMT" w:cs="TimesNewRomanPSMT"/>
              </w:rPr>
              <w:t xml:space="preserve">• Produrre testi di vario tipo </w:t>
            </w:r>
          </w:p>
          <w:p w14:paraId="54B576A7" w14:textId="77777777" w:rsidR="006E452C" w:rsidRDefault="006E452C">
            <w:pPr>
              <w:pStyle w:val="01Tabella"/>
              <w:ind w:left="0" w:right="0"/>
            </w:pPr>
          </w:p>
          <w:p w14:paraId="5095D715"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F69287B"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2042C71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3CDC46A6" w14:textId="77777777" w:rsidR="006E452C" w:rsidRDefault="00DD7089">
            <w:pPr>
              <w:pStyle w:val="01Tabella"/>
              <w:ind w:left="0" w:right="0"/>
            </w:pPr>
            <w:r>
              <w:rPr>
                <w:rStyle w:val="tabellalight"/>
                <w:rFonts w:ascii="TimesNewRomanPSMT" w:hAnsi="TimesNewRomanPSMT" w:cs="TimesNewRomanPSMT"/>
              </w:rPr>
              <w:t xml:space="preserve">• Padroneggiare il patrimonio lessicale ed espressivo della lingua italiana </w:t>
            </w:r>
          </w:p>
          <w:p w14:paraId="698F15DC" w14:textId="77777777" w:rsidR="006E452C" w:rsidRDefault="006E452C">
            <w:pPr>
              <w:pStyle w:val="01Tabella"/>
              <w:ind w:left="0" w:right="0"/>
            </w:pPr>
          </w:p>
        </w:tc>
      </w:tr>
      <w:tr w:rsidR="006E452C" w14:paraId="650D8629" w14:textId="77777777">
        <w:trPr>
          <w:gridAfter w:val="1"/>
          <w:wAfter w:w="30" w:type="dxa"/>
          <w:trHeight w:val="60"/>
        </w:trPr>
        <w:tc>
          <w:tcPr>
            <w:tcW w:w="2041" w:type="dxa"/>
            <w:vMerge/>
            <w:tcBorders>
              <w:top w:val="single" w:sz="4" w:space="0" w:color="000000"/>
              <w:left w:val="single" w:sz="4" w:space="0" w:color="000000"/>
              <w:bottom w:val="single" w:sz="4" w:space="0" w:color="000000"/>
            </w:tcBorders>
            <w:shd w:val="clear" w:color="auto" w:fill="D8D8D8"/>
          </w:tcPr>
          <w:p w14:paraId="795C759A" w14:textId="77777777" w:rsidR="006E452C" w:rsidRDefault="006E452C">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14:paraId="6B187AD8" w14:textId="77777777" w:rsidR="006E452C" w:rsidRDefault="00DD7089">
            <w:pPr>
              <w:pStyle w:val="01Tabella"/>
              <w:ind w:left="0" w:right="0"/>
              <w:jc w:val="center"/>
            </w:pPr>
            <w:r>
              <w:rPr>
                <w:rStyle w:val="tabellalight"/>
                <w:rFonts w:ascii="TimesNewRomanPSMT" w:hAnsi="TimesNewRomanPSMT" w:cs="TimesNewRomanPSMT"/>
              </w:rPr>
              <w:t>CANZONIERE</w:t>
            </w:r>
          </w:p>
        </w:tc>
        <w:tc>
          <w:tcPr>
            <w:tcW w:w="5953" w:type="dxa"/>
            <w:gridSpan w:val="3"/>
            <w:tcBorders>
              <w:left w:val="single" w:sz="4" w:space="0" w:color="000000"/>
            </w:tcBorders>
            <w:shd w:val="clear" w:color="auto" w:fill="auto"/>
          </w:tcPr>
          <w:p w14:paraId="252DB1DF" w14:textId="77777777" w:rsidR="006E452C" w:rsidRDefault="006E452C">
            <w:pPr>
              <w:snapToGrid w:val="0"/>
            </w:pPr>
          </w:p>
        </w:tc>
      </w:tr>
      <w:tr w:rsidR="006E452C" w14:paraId="76312E87"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52E0BE0B"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12E77C19"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5590853A"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Canzoniere</w:t>
            </w:r>
            <w:r>
              <w:rPr>
                <w:rStyle w:val="tabellalight"/>
                <w:rFonts w:ascii="TimesNewRomanPSMT" w:hAnsi="TimesNewRomanPSMT" w:cs="TimesNewRomanPSMT"/>
              </w:rPr>
              <w:t xml:space="preserve"> – pp. 382-388</w:t>
            </w:r>
          </w:p>
          <w:p w14:paraId="2453DA1D"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Voi ch’ascoltate in rime sparse il suono</w:t>
            </w:r>
            <w:r>
              <w:rPr>
                <w:rStyle w:val="tabellalight"/>
                <w:rFonts w:ascii="TimesNewRomanPSMT" w:hAnsi="TimesNewRomanPSMT" w:cs="TimesNewRomanPSMT"/>
              </w:rPr>
              <w:t xml:space="preserve">  - p. 390</w:t>
            </w:r>
          </w:p>
          <w:p w14:paraId="3FE34E6C"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Movesi il vecchierel canuto et biancho</w:t>
            </w:r>
            <w:r>
              <w:rPr>
                <w:rStyle w:val="tabellalight"/>
                <w:rFonts w:ascii="TimesNewRomanPSMT" w:hAnsi="TimesNewRomanPSMT" w:cs="TimesNewRomanPSMT"/>
              </w:rPr>
              <w:t xml:space="preserve"> – p. 395</w:t>
            </w:r>
          </w:p>
          <w:p w14:paraId="0E444E7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Chiare, fresche et dolci acque</w:t>
            </w:r>
            <w:r>
              <w:rPr>
                <w:rStyle w:val="tabellalight"/>
                <w:rFonts w:ascii="TimesNewRomanPSMT" w:hAnsi="TimesNewRomanPSMT" w:cs="TimesNewRomanPSMT"/>
              </w:rPr>
              <w:t xml:space="preserve"> – p. 409</w:t>
            </w:r>
          </w:p>
          <w:p w14:paraId="6D820A48"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Pace non trovo et non ò da far guerra </w:t>
            </w:r>
            <w:r>
              <w:rPr>
                <w:rStyle w:val="tabellalight"/>
                <w:rFonts w:ascii="TimesNewRomanPSMT" w:hAnsi="TimesNewRomanPSMT" w:cs="TimesNewRomanPSMT"/>
              </w:rPr>
              <w:t>– p. 421</w:t>
            </w:r>
          </w:p>
          <w:p w14:paraId="30D1661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Passa la mia nave colma d’oblio </w:t>
            </w:r>
            <w:r>
              <w:rPr>
                <w:rStyle w:val="tabellalight"/>
                <w:rFonts w:ascii="TimesNewRomanPSMT" w:hAnsi="TimesNewRomanPSMT" w:cs="TimesNewRomanPSMT"/>
              </w:rPr>
              <w:t>– p. 426</w:t>
            </w:r>
          </w:p>
          <w:p w14:paraId="6C456208"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O cameretta che già fosti un porto</w:t>
            </w:r>
            <w:r>
              <w:rPr>
                <w:rStyle w:val="tabellalight"/>
                <w:rFonts w:ascii="TimesNewRomanPSMT" w:hAnsi="TimesNewRomanPSMT" w:cs="TimesNewRomanPSMT"/>
              </w:rPr>
              <w:t xml:space="preserve"> – p. 429</w:t>
            </w:r>
          </w:p>
          <w:p w14:paraId="3CCEAE2A"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5FFC5267" w14:textId="77777777" w:rsidR="006E452C" w:rsidRDefault="00DD7089">
            <w:pPr>
              <w:pStyle w:val="01Tabella"/>
              <w:ind w:left="0" w:right="0"/>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Canzoniere</w:t>
            </w:r>
            <w:r>
              <w:rPr>
                <w:rStyle w:val="tabellalight"/>
                <w:rFonts w:ascii="TimesNewRomanPSMT" w:hAnsi="TimesNewRomanPSMT" w:cs="TimesNewRomanPSMT"/>
              </w:rPr>
              <w:t xml:space="preserve"> (video)</w:t>
            </w:r>
          </w:p>
          <w:p w14:paraId="6DF22EC1"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7EF88D2F" w14:textId="77777777" w:rsidR="006E452C" w:rsidRDefault="00DD7089">
            <w:pPr>
              <w:pStyle w:val="01Tabella"/>
              <w:ind w:left="0" w:right="0"/>
              <w:rPr>
                <w:rStyle w:val="tabellalight"/>
                <w:rFonts w:ascii="TimesNewRomanPSMT" w:hAnsi="TimesNewRomanPSMT" w:cs="TimesNewRomanPSMT"/>
                <w:b/>
              </w:rPr>
            </w:pPr>
            <w:r>
              <w:rPr>
                <w:rStyle w:val="tabellaregular"/>
                <w:rFonts w:ascii="TimesNewRomanPSMT" w:hAnsi="TimesNewRomanPSMT" w:cs="TimesNewRomanPSMT"/>
              </w:rPr>
              <w:t>Letteratura</w:t>
            </w:r>
          </w:p>
          <w:p w14:paraId="204D33A5"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La struttura del libro</w:t>
            </w:r>
          </w:p>
          <w:p w14:paraId="4CC30640"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La finzione narrativa</w:t>
            </w:r>
          </w:p>
          <w:p w14:paraId="70D39FC3"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Il romanzo dell’amore e dell’io poetico</w:t>
            </w:r>
          </w:p>
          <w:p w14:paraId="01A4E5D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La figura di Laura e i suoi significati</w:t>
            </w:r>
          </w:p>
          <w:p w14:paraId="2E132A06"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Lo stile e la lingua</w:t>
            </w:r>
          </w:p>
          <w:p w14:paraId="304000BF"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22697931" w14:textId="77777777" w:rsidR="006E452C" w:rsidRDefault="00DD7089">
            <w:pPr>
              <w:pStyle w:val="01Tabella"/>
              <w:ind w:left="0" w:right="0"/>
            </w:pPr>
            <w:r>
              <w:rPr>
                <w:rStyle w:val="tabellalight"/>
                <w:rFonts w:ascii="TimesNewRomanPSMT" w:hAnsi="TimesNewRomanPSMT" w:cs="TimesNewRomanPSMT"/>
              </w:rPr>
              <w:t xml:space="preserve">• Il «monolinguismo» e il «monostilismo» del </w:t>
            </w:r>
            <w:r>
              <w:rPr>
                <w:rStyle w:val="tabellalightcvo"/>
                <w:rFonts w:ascii="TimesNewRomanPS-ItalicMT" w:hAnsi="TimesNewRomanPS-ItalicMT" w:cs="TimesNewRomanPS-ItalicMT"/>
              </w:rPr>
              <w:t>Canzoniere</w:t>
            </w:r>
          </w:p>
          <w:p w14:paraId="435B07CF"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16475878"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4A19C1A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Saper riconoscere i caratteri essenziali di un capolavoro letterario nell’interdipendenza forma-contenuto</w:t>
            </w:r>
          </w:p>
          <w:p w14:paraId="5927A14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Orientarsi nel sistema tematico </w:t>
            </w:r>
          </w:p>
          <w:p w14:paraId="6063DB31" w14:textId="77777777" w:rsidR="006E452C" w:rsidRDefault="00DD7089">
            <w:pPr>
              <w:pStyle w:val="01Tabella"/>
              <w:ind w:left="0" w:right="0"/>
              <w:rPr>
                <w:rStyle w:val="tabellalight"/>
                <w:rFonts w:ascii="TimesNewRomanPSMT" w:hAnsi="TimesNewRomanPSMT" w:cs="TimesNewRomanPSMT"/>
                <w:spacing w:val="-4"/>
              </w:rPr>
            </w:pPr>
            <w:r>
              <w:rPr>
                <w:rStyle w:val="tabellalight"/>
                <w:rFonts w:ascii="TimesNewRomanPSMT" w:hAnsi="TimesNewRomanPSMT" w:cs="TimesNewRomanPSMT"/>
              </w:rPr>
              <w:t xml:space="preserve">e stilistico del </w:t>
            </w:r>
            <w:r>
              <w:rPr>
                <w:rStyle w:val="tabellalightcvo"/>
                <w:rFonts w:ascii="TimesNewRomanPS-ItalicMT" w:hAnsi="TimesNewRomanPS-ItalicMT" w:cs="TimesNewRomanPS-ItalicMT"/>
              </w:rPr>
              <w:t>Canzoniere</w:t>
            </w:r>
          </w:p>
          <w:p w14:paraId="71DCC6EE"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spacing w:val="-4"/>
              </w:rPr>
              <w:t>• Saper confrontare la lirica petrarchesca con la precedente tradizione lirica</w:t>
            </w:r>
          </w:p>
          <w:p w14:paraId="3DC89A63"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53D7A09B" w14:textId="77777777" w:rsidR="006E452C" w:rsidRDefault="00DD7089">
            <w:pPr>
              <w:pStyle w:val="01Tabella"/>
              <w:ind w:left="0" w:right="0"/>
            </w:pPr>
            <w:r>
              <w:rPr>
                <w:rStyle w:val="tabellalight"/>
                <w:rFonts w:ascii="TimesNewRomanPSMT" w:hAnsi="TimesNewRomanPSMT" w:cs="TimesNewRomanPSMT"/>
              </w:rPr>
              <w:t>• Padroneggiare gli elementi essenziali del sistema linguistico e stilistico petrarchesco</w:t>
            </w:r>
          </w:p>
          <w:p w14:paraId="12392F95"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36E30F5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3FD1516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5C2BD3F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186FDA3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161332E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Padroneggiare gli strumenti espressivi e argomentativi</w:t>
            </w:r>
          </w:p>
          <w:p w14:paraId="79943688" w14:textId="77777777" w:rsidR="006E452C" w:rsidRDefault="00DD7089">
            <w:pPr>
              <w:pStyle w:val="01Tabella"/>
              <w:ind w:left="0" w:right="0"/>
            </w:pPr>
            <w:r>
              <w:rPr>
                <w:rStyle w:val="tabellalight"/>
                <w:rFonts w:ascii="TimesNewRomanPSMT" w:hAnsi="TimesNewRomanPSMT" w:cs="TimesNewRomanPSMT"/>
              </w:rPr>
              <w:t xml:space="preserve">• Produrre testi di vario tipo </w:t>
            </w:r>
          </w:p>
          <w:p w14:paraId="45FCFA37"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517DEBC"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Riconoscere le linee essenziali </w:t>
            </w:r>
          </w:p>
          <w:p w14:paraId="4FC8821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5A33F4F0" w14:textId="77777777" w:rsidR="006E452C" w:rsidRDefault="00DD7089">
            <w:pPr>
              <w:pStyle w:val="01Tabella"/>
              <w:ind w:left="0" w:right="0"/>
            </w:pPr>
            <w:r>
              <w:rPr>
                <w:rStyle w:val="tabellalight"/>
                <w:rFonts w:ascii="TimesNewRomanPSMT" w:hAnsi="TimesNewRomanPSMT" w:cs="TimesNewRomanPSMT"/>
              </w:rPr>
              <w:t xml:space="preserve">• Padroneggiare il patrimonio lessicale ed espressivo della lingua italiana </w:t>
            </w:r>
          </w:p>
          <w:p w14:paraId="16487EB2" w14:textId="77777777" w:rsidR="006E452C" w:rsidRDefault="006E452C">
            <w:pPr>
              <w:pStyle w:val="01Tabella"/>
              <w:ind w:left="0" w:right="0"/>
            </w:pPr>
          </w:p>
        </w:tc>
      </w:tr>
      <w:tr w:rsidR="006E452C" w14:paraId="5E37FB32" w14:textId="77777777">
        <w:trPr>
          <w:gridAfter w:val="1"/>
          <w:wAfter w:w="30" w:type="dxa"/>
          <w:trHeight w:val="60"/>
        </w:trPr>
        <w:tc>
          <w:tcPr>
            <w:tcW w:w="2041" w:type="dxa"/>
            <w:vMerge w:val="restart"/>
            <w:tcBorders>
              <w:top w:val="single" w:sz="4" w:space="0" w:color="000000"/>
              <w:left w:val="single" w:sz="4" w:space="0" w:color="000000"/>
              <w:bottom w:val="single" w:sz="4" w:space="0" w:color="000000"/>
            </w:tcBorders>
            <w:shd w:val="clear" w:color="auto" w:fill="D8D8D8"/>
          </w:tcPr>
          <w:p w14:paraId="57D2F644" w14:textId="77777777" w:rsidR="006E452C" w:rsidRDefault="00DD7089">
            <w:pPr>
              <w:pStyle w:val="01Tabella"/>
              <w:ind w:left="0" w:right="0"/>
              <w:rPr>
                <w:rStyle w:val="tabellalight"/>
                <w:rFonts w:ascii="TimesNewRomanPSMT" w:hAnsi="TimesNewRomanPSMT" w:cs="TimesNewRomanPSMT"/>
              </w:rPr>
            </w:pPr>
            <w:r>
              <w:rPr>
                <w:b/>
                <w:bCs/>
              </w:rPr>
              <w:t>2. GIOVANNI BOCCACCIO</w:t>
            </w:r>
          </w:p>
        </w:tc>
        <w:tc>
          <w:tcPr>
            <w:tcW w:w="5112" w:type="dxa"/>
            <w:gridSpan w:val="3"/>
            <w:tcBorders>
              <w:top w:val="single" w:sz="4" w:space="0" w:color="000000"/>
              <w:left w:val="single" w:sz="4" w:space="0" w:color="000000"/>
              <w:bottom w:val="single" w:sz="4" w:space="0" w:color="000000"/>
            </w:tcBorders>
            <w:shd w:val="clear" w:color="auto" w:fill="auto"/>
          </w:tcPr>
          <w:p w14:paraId="533E670B" w14:textId="77777777" w:rsidR="006E452C" w:rsidRDefault="00DD7089">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14:paraId="1C03F0C2" w14:textId="77777777" w:rsidR="006E452C" w:rsidRDefault="006E452C">
            <w:pPr>
              <w:snapToGrid w:val="0"/>
            </w:pPr>
          </w:p>
        </w:tc>
      </w:tr>
      <w:tr w:rsidR="006E452C" w14:paraId="583B241C"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24AC9A43"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0CA6C1CD"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465978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Giovanni Boccaccio – pp. 453-456</w:t>
            </w:r>
          </w:p>
          <w:p w14:paraId="78742ABA"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Le opere giovanili – pp. 457-459</w:t>
            </w:r>
          </w:p>
          <w:p w14:paraId="1B98236C"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3693B7D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vita di Boccaccio (video)</w:t>
            </w:r>
          </w:p>
          <w:p w14:paraId="5C0038CC"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Ritratto di Dante</w:t>
            </w:r>
          </w:p>
        </w:tc>
        <w:tc>
          <w:tcPr>
            <w:tcW w:w="2551" w:type="dxa"/>
            <w:tcBorders>
              <w:top w:val="single" w:sz="4" w:space="0" w:color="000000"/>
              <w:left w:val="single" w:sz="4" w:space="0" w:color="000000"/>
              <w:bottom w:val="single" w:sz="4" w:space="0" w:color="000000"/>
            </w:tcBorders>
            <w:shd w:val="clear" w:color="auto" w:fill="auto"/>
          </w:tcPr>
          <w:p w14:paraId="0F8FE2D2"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DFD5DA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La vita di Boccaccio nel suo tempo</w:t>
            </w:r>
          </w:p>
          <w:p w14:paraId="1BFF389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 opere giovanili</w:t>
            </w:r>
          </w:p>
          <w:p w14:paraId="292BFAE3"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Il culto di Dante</w:t>
            </w:r>
          </w:p>
        </w:tc>
        <w:tc>
          <w:tcPr>
            <w:tcW w:w="1985" w:type="dxa"/>
            <w:gridSpan w:val="2"/>
            <w:tcBorders>
              <w:top w:val="single" w:sz="4" w:space="0" w:color="000000"/>
              <w:left w:val="single" w:sz="4" w:space="0" w:color="000000"/>
              <w:bottom w:val="single" w:sz="4" w:space="0" w:color="000000"/>
            </w:tcBorders>
            <w:shd w:val="clear" w:color="auto" w:fill="auto"/>
          </w:tcPr>
          <w:p w14:paraId="1744A91D"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40187E6C"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Saper inserire Boccaccio </w:t>
            </w:r>
          </w:p>
          <w:p w14:paraId="06B6DA9E"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nel contesto culturale e letterario </w:t>
            </w:r>
          </w:p>
          <w:p w14:paraId="2FED89A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 suo tempo</w:t>
            </w:r>
          </w:p>
        </w:tc>
        <w:tc>
          <w:tcPr>
            <w:tcW w:w="1984" w:type="dxa"/>
            <w:tcBorders>
              <w:top w:val="single" w:sz="4" w:space="0" w:color="000000"/>
              <w:left w:val="single" w:sz="4" w:space="0" w:color="000000"/>
              <w:bottom w:val="single" w:sz="4" w:space="0" w:color="000000"/>
            </w:tcBorders>
            <w:shd w:val="clear" w:color="auto" w:fill="auto"/>
          </w:tcPr>
          <w:p w14:paraId="46C6DCF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56175E3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5985910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7419DD2F"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Leggere, comprendere e interpretare testi letterari</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F4748E4"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Riconoscere le linee essenziali </w:t>
            </w:r>
          </w:p>
          <w:p w14:paraId="0CC40D33"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tc>
      </w:tr>
      <w:tr w:rsidR="006E452C" w14:paraId="3F3B1E9C" w14:textId="77777777">
        <w:trPr>
          <w:gridAfter w:val="1"/>
          <w:wAfter w:w="30" w:type="dxa"/>
          <w:trHeight w:val="60"/>
        </w:trPr>
        <w:tc>
          <w:tcPr>
            <w:tcW w:w="2041" w:type="dxa"/>
            <w:vMerge/>
            <w:tcBorders>
              <w:top w:val="single" w:sz="4" w:space="0" w:color="000000"/>
              <w:left w:val="single" w:sz="4" w:space="0" w:color="000000"/>
              <w:bottom w:val="single" w:sz="4" w:space="0" w:color="000000"/>
            </w:tcBorders>
            <w:shd w:val="clear" w:color="auto" w:fill="D8D8D8"/>
          </w:tcPr>
          <w:p w14:paraId="6FE5240E" w14:textId="77777777" w:rsidR="006E452C" w:rsidRDefault="006E452C">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14:paraId="44A51DC7" w14:textId="77777777" w:rsidR="006E452C" w:rsidRDefault="00DD7089">
            <w:pPr>
              <w:pStyle w:val="01Tabella"/>
              <w:ind w:left="0" w:right="0"/>
              <w:jc w:val="center"/>
            </w:pPr>
            <w:r>
              <w:rPr>
                <w:rStyle w:val="tabellalight"/>
                <w:rFonts w:ascii="TimesNewRomanPSMT" w:hAnsi="TimesNewRomanPSMT" w:cs="TimesNewRomanPSMT"/>
              </w:rPr>
              <w:t>DECAMERON</w:t>
            </w:r>
          </w:p>
        </w:tc>
        <w:tc>
          <w:tcPr>
            <w:tcW w:w="5953" w:type="dxa"/>
            <w:gridSpan w:val="3"/>
            <w:tcBorders>
              <w:left w:val="single" w:sz="4" w:space="0" w:color="000000"/>
            </w:tcBorders>
            <w:shd w:val="clear" w:color="auto" w:fill="auto"/>
          </w:tcPr>
          <w:p w14:paraId="0D743C54" w14:textId="77777777" w:rsidR="006E452C" w:rsidRDefault="006E452C">
            <w:pPr>
              <w:snapToGrid w:val="0"/>
            </w:pPr>
          </w:p>
        </w:tc>
      </w:tr>
      <w:tr w:rsidR="006E452C" w14:paraId="7A90DB32"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5A121412"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0298E8BC"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3F2520E1"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Decameron</w:t>
            </w:r>
            <w:r>
              <w:rPr>
                <w:rStyle w:val="tabellalight"/>
                <w:rFonts w:ascii="TimesNewRomanPSMT" w:hAnsi="TimesNewRomanPSMT" w:cs="TimesNewRomanPSMT"/>
              </w:rPr>
              <w:t xml:space="preserve"> – pp. 467-47</w:t>
            </w:r>
          </w:p>
          <w:p w14:paraId="0E6B348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Un quadro di morte</w:t>
            </w:r>
            <w:r>
              <w:rPr>
                <w:rStyle w:val="tabellalight"/>
                <w:rFonts w:ascii="TimesNewRomanPSMT" w:hAnsi="TimesNewRomanPSMT" w:cs="TimesNewRomanPSMT"/>
              </w:rPr>
              <w:t xml:space="preserve"> – p. 476</w:t>
            </w:r>
          </w:p>
          <w:p w14:paraId="41C9FE66"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Andreuccio da Perugia</w:t>
            </w:r>
            <w:r>
              <w:rPr>
                <w:rStyle w:val="tabellalight"/>
                <w:rFonts w:ascii="TimesNewRomanPSMT" w:hAnsi="TimesNewRomanPSMT" w:cs="TimesNewRomanPSMT"/>
              </w:rPr>
              <w:t xml:space="preserve"> – p. 488</w:t>
            </w:r>
          </w:p>
          <w:p w14:paraId="7D31581B"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Lisabetta da Messina</w:t>
            </w:r>
            <w:r>
              <w:rPr>
                <w:rStyle w:val="tabellalight"/>
                <w:rFonts w:ascii="TimesNewRomanPSMT" w:hAnsi="TimesNewRomanPSMT" w:cs="TimesNewRomanPSMT"/>
              </w:rPr>
              <w:t xml:space="preserve"> – p. 504</w:t>
            </w:r>
          </w:p>
          <w:p w14:paraId="690E07D4"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Nastagio degli Onesti</w:t>
            </w:r>
            <w:r>
              <w:rPr>
                <w:rStyle w:val="tabellalight"/>
                <w:rFonts w:ascii="TimesNewRomanPSMT" w:hAnsi="TimesNewRomanPSMT" w:cs="TimesNewRomanPSMT"/>
              </w:rPr>
              <w:t xml:space="preserve"> – p. 510</w:t>
            </w:r>
          </w:p>
          <w:p w14:paraId="5A4F525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Federigo degli Alberighi </w:t>
            </w:r>
            <w:r>
              <w:rPr>
                <w:rStyle w:val="tabellalight"/>
                <w:rFonts w:ascii="TimesNewRomanPSMT" w:hAnsi="TimesNewRomanPSMT" w:cs="TimesNewRomanPSMT"/>
              </w:rPr>
              <w:t>– p. 521</w:t>
            </w:r>
          </w:p>
          <w:p w14:paraId="3015C265"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Frate Cipolla</w:t>
            </w:r>
            <w:r>
              <w:rPr>
                <w:rStyle w:val="tabellalight"/>
                <w:rFonts w:ascii="TimesNewRomanPSMT" w:hAnsi="TimesNewRomanPSMT" w:cs="TimesNewRomanPSMT"/>
              </w:rPr>
              <w:t xml:space="preserve"> – p. 538</w:t>
            </w:r>
          </w:p>
          <w:p w14:paraId="4DCF75C8"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2AE6525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Espandere – Sds, pp. 26-30</w:t>
            </w:r>
          </w:p>
          <w:p w14:paraId="60F2E2BF" w14:textId="77777777" w:rsidR="006E452C" w:rsidRDefault="00DD7089">
            <w:pPr>
              <w:pStyle w:val="01Tabella"/>
              <w:ind w:left="0" w:right="0"/>
            </w:pPr>
            <w:r>
              <w:rPr>
                <w:rStyle w:val="tabellalight"/>
                <w:rFonts w:ascii="TimesNewRomanPSMT" w:hAnsi="TimesNewRomanPSMT" w:cs="TimesNewRomanPSMT"/>
              </w:rPr>
              <w:t>• La coerenza testuale – Sds, pp. 48-53</w:t>
            </w:r>
          </w:p>
          <w:p w14:paraId="60F1AA3A"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21C620A"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05E9F3DA"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Il titolo e la struttura dell’opera</w:t>
            </w:r>
          </w:p>
          <w:p w14:paraId="7B3C99FB"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Boccaccio e la vita contemporanea</w:t>
            </w:r>
          </w:p>
          <w:p w14:paraId="5EEC1D54"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I «mondi» narrativi del Decameron </w:t>
            </w:r>
          </w:p>
          <w:p w14:paraId="232E1621"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e le sue figure umane</w:t>
            </w:r>
          </w:p>
          <w:p w14:paraId="3A13B81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I temi: amore, fortuna, intelligenza; l’antica «cortesia»</w:t>
            </w:r>
          </w:p>
          <w:p w14:paraId="21895A5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letteratura «mezzana» e l’ideologia laica</w:t>
            </w:r>
          </w:p>
          <w:p w14:paraId="2D5B803E"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reinvenzione del mondo attraverso la parola</w:t>
            </w:r>
          </w:p>
          <w:p w14:paraId="2A538CB0"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6248FE5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L’analisi e l’ampliamento di un testo</w:t>
            </w:r>
          </w:p>
          <w:p w14:paraId="25518D72" w14:textId="77777777" w:rsidR="006E452C" w:rsidRDefault="00DD7089">
            <w:pPr>
              <w:pStyle w:val="01Tabella"/>
              <w:ind w:left="0" w:right="0"/>
            </w:pPr>
            <w:r>
              <w:rPr>
                <w:rStyle w:val="tabellalight"/>
                <w:rFonts w:ascii="TimesNewRomanPSMT" w:hAnsi="TimesNewRomanPSMT" w:cs="TimesNewRomanPSMT"/>
              </w:rPr>
              <w:t>• Gli elementi della coerenza testuale</w:t>
            </w:r>
          </w:p>
          <w:p w14:paraId="44AC1958"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1955110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6F7AD4A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riconoscere i caratteri essenziali di un capolavoro letterario nell’interdipendenza forma-contenuto</w:t>
            </w:r>
          </w:p>
          <w:p w14:paraId="563D7485"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Orientarsi nel sistema tematico </w:t>
            </w:r>
          </w:p>
          <w:p w14:paraId="0EABE86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e stilistico del Decameron</w:t>
            </w:r>
          </w:p>
          <w:p w14:paraId="73FFD2A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riconoscere nei testi i caratteri fondanti dell’opera</w:t>
            </w:r>
          </w:p>
          <w:p w14:paraId="3841D1BF"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Consolidare la metodologia d’analisi della narrazione breve</w:t>
            </w:r>
          </w:p>
          <w:p w14:paraId="50186E51"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544D02C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Comprendere le tecniche dell’espansione di un testo</w:t>
            </w:r>
          </w:p>
          <w:p w14:paraId="29704E9B" w14:textId="77777777" w:rsidR="006E452C" w:rsidRDefault="00DD7089">
            <w:pPr>
              <w:pStyle w:val="01Tabella"/>
              <w:ind w:left="0" w:right="0"/>
              <w:rPr>
                <w:rFonts w:ascii="TimesNewRomanPSMT" w:hAnsi="TimesNewRomanPSMT" w:cs="TimesNewRomanPSMT"/>
              </w:rPr>
            </w:pPr>
            <w:r>
              <w:rPr>
                <w:rStyle w:val="tabellalight"/>
                <w:rFonts w:ascii="TimesNewRomanPSMT" w:hAnsi="TimesNewRomanPSMT" w:cs="TimesNewRomanPSMT"/>
              </w:rPr>
              <w:t>• Costruire un testo coerente</w:t>
            </w:r>
          </w:p>
          <w:p w14:paraId="548460A1" w14:textId="77777777" w:rsidR="006E452C" w:rsidRDefault="006E452C">
            <w:pPr>
              <w:pStyle w:val="01Tabella"/>
              <w:ind w:left="0" w:right="0"/>
              <w:rPr>
                <w:rFonts w:ascii="TimesNewRomanPSMT" w:hAnsi="TimesNewRomanPSMT" w:cs="TimesNewRomanPSMT"/>
              </w:rPr>
            </w:pPr>
          </w:p>
          <w:p w14:paraId="757BF5E6"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2F956A9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14:paraId="122734B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051F299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178BC4D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680B92B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Produrre testi di vario tipo in relazione ai differenti scopi comunicativi</w:t>
            </w:r>
          </w:p>
          <w:p w14:paraId="1F09820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Collegare tematiche letterarie </w:t>
            </w:r>
          </w:p>
          <w:p w14:paraId="4ACE1BD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a fenomeni della contemporaneità</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600DC929"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0BEB187E"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55175125" w14:textId="77777777" w:rsidR="006E452C" w:rsidRDefault="006E452C">
            <w:pPr>
              <w:pStyle w:val="01Tabella"/>
              <w:ind w:left="0" w:right="0"/>
            </w:pPr>
          </w:p>
        </w:tc>
      </w:tr>
    </w:tbl>
    <w:p w14:paraId="2235F671" w14:textId="77777777" w:rsidR="006E452C" w:rsidRDefault="006E452C">
      <w:pPr>
        <w:widowControl w:val="0"/>
        <w:autoSpaceDE w:val="0"/>
        <w:jc w:val="center"/>
        <w:rPr>
          <w:szCs w:val="32"/>
        </w:rPr>
      </w:pPr>
    </w:p>
    <w:p w14:paraId="0B3C0879" w14:textId="77777777" w:rsidR="006E452C" w:rsidRDefault="006E452C">
      <w:pPr>
        <w:jc w:val="center"/>
        <w:rPr>
          <w:szCs w:val="32"/>
        </w:rPr>
      </w:pPr>
    </w:p>
    <w:p w14:paraId="191DBF02" w14:textId="77777777" w:rsidR="006E452C" w:rsidRDefault="00DD7089">
      <w:pPr>
        <w:jc w:val="center"/>
        <w:rPr>
          <w:b/>
          <w:bCs/>
          <w:color w:val="000000"/>
          <w:sz w:val="36"/>
          <w:szCs w:val="36"/>
        </w:rPr>
      </w:pPr>
      <w:r>
        <w:rPr>
          <w:caps/>
          <w:color w:val="000000"/>
          <w:sz w:val="36"/>
          <w:szCs w:val="36"/>
        </w:rPr>
        <w:t xml:space="preserve">sezione 3 </w:t>
      </w:r>
      <w:r>
        <w:rPr>
          <w:b/>
          <w:bCs/>
          <w:color w:val="000000"/>
          <w:sz w:val="36"/>
          <w:szCs w:val="36"/>
        </w:rPr>
        <w:t>L’Umanesimo e il primato dell’uomo</w:t>
      </w:r>
    </w:p>
    <w:p w14:paraId="25357A48" w14:textId="77777777" w:rsidR="006E452C" w:rsidRDefault="006E452C">
      <w:pPr>
        <w:jc w:val="center"/>
        <w:rPr>
          <w:b/>
          <w:bCs/>
          <w:color w:val="000000"/>
          <w:sz w:val="36"/>
          <w:szCs w:val="36"/>
        </w:rPr>
      </w:pPr>
    </w:p>
    <w:p w14:paraId="0FA0EBBC" w14:textId="77777777" w:rsidR="006E452C" w:rsidRDefault="006E452C">
      <w:pPr>
        <w:widowControl w:val="0"/>
        <w:autoSpaceDE w:val="0"/>
        <w:jc w:val="center"/>
        <w:rPr>
          <w:szCs w:val="32"/>
        </w:rPr>
      </w:pP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985"/>
        <w:gridCol w:w="1984"/>
        <w:gridCol w:w="2024"/>
      </w:tblGrid>
      <w:tr w:rsidR="006E452C" w14:paraId="51C0B009" w14:textId="77777777">
        <w:trPr>
          <w:trHeight w:val="510"/>
        </w:trPr>
        <w:tc>
          <w:tcPr>
            <w:tcW w:w="2041" w:type="dxa"/>
            <w:tcBorders>
              <w:top w:val="single" w:sz="4" w:space="0" w:color="000000"/>
              <w:left w:val="single" w:sz="4" w:space="0" w:color="000000"/>
              <w:bottom w:val="single" w:sz="4" w:space="0" w:color="000000"/>
            </w:tcBorders>
            <w:shd w:val="clear" w:color="auto" w:fill="D8D8D8"/>
          </w:tcPr>
          <w:p w14:paraId="2B803B07" w14:textId="77777777" w:rsidR="006E452C" w:rsidRDefault="00DD7089">
            <w:pPr>
              <w:pStyle w:val="01Testatina"/>
              <w:ind w:left="0"/>
              <w:jc w:val="left"/>
              <w:rPr>
                <w:caps/>
              </w:rPr>
            </w:pPr>
            <w:r>
              <w:rPr>
                <w:caps/>
              </w:rPr>
              <w:t xml:space="preserve">moduli e tempi </w:t>
            </w:r>
          </w:p>
          <w:p w14:paraId="71654A11" w14:textId="77777777" w:rsidR="006E452C" w:rsidRDefault="006E452C">
            <w:pPr>
              <w:pStyle w:val="01Testatina"/>
              <w:ind w:left="0"/>
              <w:jc w:val="left"/>
              <w:rPr>
                <w:caps/>
              </w:rPr>
            </w:pPr>
          </w:p>
        </w:tc>
        <w:tc>
          <w:tcPr>
            <w:tcW w:w="2551" w:type="dxa"/>
            <w:vMerge w:val="restart"/>
            <w:tcBorders>
              <w:top w:val="single" w:sz="4" w:space="0" w:color="000000"/>
              <w:left w:val="single" w:sz="4" w:space="0" w:color="000000"/>
            </w:tcBorders>
            <w:shd w:val="clear" w:color="auto" w:fill="D8D8D8"/>
          </w:tcPr>
          <w:p w14:paraId="55D755CD" w14:textId="77777777" w:rsidR="006E452C" w:rsidRDefault="00DD7089">
            <w:pPr>
              <w:pStyle w:val="01Testatina"/>
              <w:ind w:left="0"/>
              <w:jc w:val="left"/>
              <w:rPr>
                <w:caps/>
              </w:rPr>
            </w:pPr>
            <w:r>
              <w:rPr>
                <w:caps/>
              </w:rPr>
              <w:t>contenuti</w:t>
            </w:r>
          </w:p>
        </w:tc>
        <w:tc>
          <w:tcPr>
            <w:tcW w:w="2551" w:type="dxa"/>
            <w:vMerge w:val="restart"/>
            <w:tcBorders>
              <w:top w:val="single" w:sz="4" w:space="0" w:color="000000"/>
              <w:left w:val="single" w:sz="4" w:space="0" w:color="000000"/>
            </w:tcBorders>
            <w:shd w:val="clear" w:color="auto" w:fill="D8D8D8"/>
          </w:tcPr>
          <w:p w14:paraId="41037B67" w14:textId="77777777" w:rsidR="006E452C" w:rsidRDefault="00DD7089">
            <w:pPr>
              <w:pStyle w:val="01Testatina"/>
              <w:ind w:left="0"/>
              <w:jc w:val="left"/>
              <w:rPr>
                <w:caps/>
              </w:rPr>
            </w:pPr>
            <w:r>
              <w:rPr>
                <w:caps/>
              </w:rPr>
              <w:t>CONOSCENZE</w:t>
            </w:r>
          </w:p>
        </w:tc>
        <w:tc>
          <w:tcPr>
            <w:tcW w:w="1985" w:type="dxa"/>
            <w:vMerge w:val="restart"/>
            <w:tcBorders>
              <w:top w:val="single" w:sz="4" w:space="0" w:color="000000"/>
              <w:left w:val="single" w:sz="4" w:space="0" w:color="000000"/>
            </w:tcBorders>
            <w:shd w:val="clear" w:color="auto" w:fill="D8D8D8"/>
          </w:tcPr>
          <w:p w14:paraId="3DA207C5" w14:textId="77777777" w:rsidR="006E452C" w:rsidRDefault="00DD7089">
            <w:pPr>
              <w:pStyle w:val="01Testatina"/>
              <w:ind w:left="0"/>
              <w:jc w:val="left"/>
              <w:rPr>
                <w:caps/>
              </w:rPr>
            </w:pPr>
            <w:r>
              <w:rPr>
                <w:caps/>
              </w:rPr>
              <w:t>ABILITÀ</w:t>
            </w:r>
          </w:p>
        </w:tc>
        <w:tc>
          <w:tcPr>
            <w:tcW w:w="1984" w:type="dxa"/>
            <w:vMerge w:val="restart"/>
            <w:tcBorders>
              <w:top w:val="single" w:sz="4" w:space="0" w:color="000000"/>
              <w:left w:val="single" w:sz="4" w:space="0" w:color="000000"/>
            </w:tcBorders>
            <w:shd w:val="clear" w:color="auto" w:fill="D8D8D8"/>
          </w:tcPr>
          <w:p w14:paraId="0C10D2E2" w14:textId="77777777" w:rsidR="006E452C" w:rsidRDefault="00DD7089">
            <w:pPr>
              <w:pStyle w:val="01Testatina"/>
              <w:ind w:left="0"/>
              <w:jc w:val="left"/>
              <w:rPr>
                <w:caps/>
              </w:rPr>
            </w:pPr>
            <w:r>
              <w:rPr>
                <w:caps/>
              </w:rPr>
              <w:t>COMPETENZE DISCIPLINARI</w:t>
            </w:r>
          </w:p>
        </w:tc>
        <w:tc>
          <w:tcPr>
            <w:tcW w:w="2024" w:type="dxa"/>
            <w:vMerge w:val="restart"/>
            <w:tcBorders>
              <w:top w:val="single" w:sz="4" w:space="0" w:color="000000"/>
              <w:left w:val="single" w:sz="4" w:space="0" w:color="000000"/>
              <w:right w:val="single" w:sz="4" w:space="0" w:color="000000"/>
            </w:tcBorders>
            <w:shd w:val="clear" w:color="auto" w:fill="D8D8D8"/>
          </w:tcPr>
          <w:p w14:paraId="7C76D20F" w14:textId="77777777" w:rsidR="006E452C" w:rsidRDefault="00DD7089">
            <w:pPr>
              <w:pStyle w:val="01Testatina"/>
              <w:ind w:left="0"/>
              <w:jc w:val="left"/>
              <w:rPr>
                <w:caps/>
              </w:rPr>
            </w:pPr>
            <w:r>
              <w:rPr>
                <w:caps/>
              </w:rPr>
              <w:t xml:space="preserve">RISULTATI </w:t>
            </w:r>
          </w:p>
          <w:p w14:paraId="75657EDC" w14:textId="77777777" w:rsidR="006E452C" w:rsidRDefault="00DD7089">
            <w:pPr>
              <w:pStyle w:val="01Testatina"/>
              <w:ind w:left="0"/>
              <w:jc w:val="left"/>
            </w:pPr>
            <w:r>
              <w:rPr>
                <w:caps/>
              </w:rPr>
              <w:t>DI APPRENDIMENTO</w:t>
            </w:r>
          </w:p>
        </w:tc>
      </w:tr>
      <w:tr w:rsidR="006E452C" w14:paraId="14FD68A5" w14:textId="77777777">
        <w:trPr>
          <w:trHeight w:val="285"/>
        </w:trPr>
        <w:tc>
          <w:tcPr>
            <w:tcW w:w="2041" w:type="dxa"/>
            <w:tcBorders>
              <w:top w:val="single" w:sz="4" w:space="0" w:color="000000"/>
              <w:left w:val="single" w:sz="4" w:space="0" w:color="000000"/>
              <w:bottom w:val="single" w:sz="4" w:space="0" w:color="000000"/>
            </w:tcBorders>
            <w:shd w:val="clear" w:color="auto" w:fill="D8D8D8"/>
          </w:tcPr>
          <w:p w14:paraId="682E3BAF" w14:textId="77777777" w:rsidR="006E452C" w:rsidRDefault="00DD7089">
            <w:pPr>
              <w:pStyle w:val="01Testatina"/>
              <w:ind w:left="0"/>
              <w:jc w:val="left"/>
              <w:rPr>
                <w:caps/>
              </w:rPr>
            </w:pPr>
            <w:r>
              <w:rPr>
                <w:caps/>
              </w:rPr>
              <w:t>secondo quadrimestre</w:t>
            </w:r>
          </w:p>
        </w:tc>
        <w:tc>
          <w:tcPr>
            <w:tcW w:w="2551" w:type="dxa"/>
            <w:vMerge/>
            <w:tcBorders>
              <w:left w:val="single" w:sz="4" w:space="0" w:color="000000"/>
              <w:bottom w:val="single" w:sz="4" w:space="0" w:color="000000"/>
            </w:tcBorders>
            <w:shd w:val="clear" w:color="auto" w:fill="D8D8D8"/>
          </w:tcPr>
          <w:p w14:paraId="50B4906D" w14:textId="77777777" w:rsidR="006E452C" w:rsidRDefault="006E452C">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14:paraId="3A1575FF" w14:textId="77777777" w:rsidR="006E452C" w:rsidRDefault="006E452C">
            <w:pPr>
              <w:pStyle w:val="01Testatina"/>
              <w:snapToGrid w:val="0"/>
              <w:ind w:left="0"/>
              <w:jc w:val="left"/>
              <w:rPr>
                <w:caps/>
              </w:rPr>
            </w:pPr>
          </w:p>
        </w:tc>
        <w:tc>
          <w:tcPr>
            <w:tcW w:w="1985" w:type="dxa"/>
            <w:vMerge/>
            <w:tcBorders>
              <w:left w:val="single" w:sz="4" w:space="0" w:color="000000"/>
              <w:bottom w:val="single" w:sz="4" w:space="0" w:color="000000"/>
            </w:tcBorders>
            <w:shd w:val="clear" w:color="auto" w:fill="D8D8D8"/>
          </w:tcPr>
          <w:p w14:paraId="645C8DA7" w14:textId="77777777" w:rsidR="006E452C" w:rsidRDefault="006E452C">
            <w:pPr>
              <w:pStyle w:val="01Testatina"/>
              <w:snapToGrid w:val="0"/>
              <w:ind w:left="0"/>
              <w:jc w:val="left"/>
              <w:rPr>
                <w:caps/>
              </w:rPr>
            </w:pPr>
          </w:p>
        </w:tc>
        <w:tc>
          <w:tcPr>
            <w:tcW w:w="1984" w:type="dxa"/>
            <w:vMerge/>
            <w:tcBorders>
              <w:left w:val="single" w:sz="4" w:space="0" w:color="000000"/>
              <w:bottom w:val="single" w:sz="4" w:space="0" w:color="000000"/>
            </w:tcBorders>
            <w:shd w:val="clear" w:color="auto" w:fill="D8D8D8"/>
          </w:tcPr>
          <w:p w14:paraId="4DB32D96" w14:textId="77777777" w:rsidR="006E452C" w:rsidRDefault="006E452C">
            <w:pPr>
              <w:pStyle w:val="01Testatina"/>
              <w:snapToGrid w:val="0"/>
              <w:ind w:left="0"/>
              <w:jc w:val="left"/>
              <w:rPr>
                <w:caps/>
              </w:rPr>
            </w:pPr>
          </w:p>
        </w:tc>
        <w:tc>
          <w:tcPr>
            <w:tcW w:w="2024" w:type="dxa"/>
            <w:vMerge/>
            <w:tcBorders>
              <w:left w:val="single" w:sz="4" w:space="0" w:color="000000"/>
              <w:bottom w:val="single" w:sz="4" w:space="0" w:color="000000"/>
              <w:right w:val="single" w:sz="4" w:space="0" w:color="000000"/>
            </w:tcBorders>
            <w:shd w:val="clear" w:color="auto" w:fill="D8D8D8"/>
          </w:tcPr>
          <w:p w14:paraId="6DE8BF3D" w14:textId="77777777" w:rsidR="006E452C" w:rsidRDefault="006E452C">
            <w:pPr>
              <w:pStyle w:val="01Testatina"/>
              <w:snapToGrid w:val="0"/>
              <w:ind w:left="0"/>
              <w:jc w:val="left"/>
              <w:rPr>
                <w:caps/>
              </w:rPr>
            </w:pPr>
          </w:p>
        </w:tc>
      </w:tr>
      <w:tr w:rsidR="006E452C" w14:paraId="26FEA897"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58A4418E" w14:textId="77777777" w:rsidR="006E452C" w:rsidRDefault="006E452C">
            <w:pPr>
              <w:pStyle w:val="01Testatina"/>
              <w:snapToGrid w:val="0"/>
              <w:ind w:left="0"/>
              <w:jc w:val="left"/>
              <w:rPr>
                <w:caps/>
              </w:rPr>
            </w:pPr>
          </w:p>
        </w:tc>
        <w:tc>
          <w:tcPr>
            <w:tcW w:w="2551" w:type="dxa"/>
            <w:tcBorders>
              <w:top w:val="single" w:sz="4" w:space="0" w:color="000000"/>
              <w:left w:val="single" w:sz="4" w:space="0" w:color="000000"/>
              <w:bottom w:val="single" w:sz="4" w:space="0" w:color="000000"/>
            </w:tcBorders>
            <w:shd w:val="clear" w:color="auto" w:fill="D8D8D8"/>
          </w:tcPr>
          <w:p w14:paraId="3073C698" w14:textId="77777777" w:rsidR="006E452C" w:rsidRDefault="006E452C">
            <w:pPr>
              <w:pStyle w:val="01Testatina"/>
              <w:snapToGrid w:val="0"/>
              <w:ind w:left="0"/>
              <w:jc w:val="left"/>
              <w:rPr>
                <w:caps/>
              </w:rPr>
            </w:pPr>
          </w:p>
        </w:tc>
        <w:tc>
          <w:tcPr>
            <w:tcW w:w="2551" w:type="dxa"/>
            <w:tcBorders>
              <w:top w:val="single" w:sz="4" w:space="0" w:color="000000"/>
              <w:left w:val="single" w:sz="4" w:space="0" w:color="000000"/>
              <w:bottom w:val="single" w:sz="4" w:space="0" w:color="000000"/>
            </w:tcBorders>
            <w:shd w:val="clear" w:color="auto" w:fill="D8D8D8"/>
          </w:tcPr>
          <w:p w14:paraId="64967F2C" w14:textId="77777777" w:rsidR="006E452C" w:rsidRDefault="006E452C">
            <w:pPr>
              <w:pStyle w:val="01Testatina"/>
              <w:snapToGrid w:val="0"/>
              <w:ind w:left="0"/>
              <w:jc w:val="left"/>
              <w:rPr>
                <w:caps/>
              </w:rPr>
            </w:pPr>
          </w:p>
        </w:tc>
        <w:tc>
          <w:tcPr>
            <w:tcW w:w="1985" w:type="dxa"/>
            <w:tcBorders>
              <w:top w:val="single" w:sz="4" w:space="0" w:color="000000"/>
              <w:left w:val="single" w:sz="4" w:space="0" w:color="000000"/>
              <w:bottom w:val="single" w:sz="4" w:space="0" w:color="000000"/>
            </w:tcBorders>
            <w:shd w:val="clear" w:color="auto" w:fill="D8D8D8"/>
          </w:tcPr>
          <w:p w14:paraId="7C999F89" w14:textId="77777777" w:rsidR="006E452C" w:rsidRDefault="006E452C">
            <w:pPr>
              <w:pStyle w:val="01Testatina"/>
              <w:snapToGrid w:val="0"/>
              <w:ind w:left="0"/>
              <w:jc w:val="left"/>
              <w:rPr>
                <w:caps/>
              </w:rPr>
            </w:pPr>
          </w:p>
        </w:tc>
        <w:tc>
          <w:tcPr>
            <w:tcW w:w="1984" w:type="dxa"/>
            <w:tcBorders>
              <w:top w:val="single" w:sz="4" w:space="0" w:color="000000"/>
              <w:left w:val="single" w:sz="4" w:space="0" w:color="000000"/>
              <w:bottom w:val="single" w:sz="4" w:space="0" w:color="000000"/>
            </w:tcBorders>
            <w:shd w:val="clear" w:color="auto" w:fill="D8D8D8"/>
          </w:tcPr>
          <w:p w14:paraId="2C8A41D5" w14:textId="77777777" w:rsidR="006E452C" w:rsidRDefault="006E452C">
            <w:pPr>
              <w:pStyle w:val="01Testatina"/>
              <w:snapToGrid w:val="0"/>
              <w:ind w:left="0"/>
              <w:jc w:val="left"/>
              <w:rPr>
                <w:caps/>
              </w:rPr>
            </w:pPr>
          </w:p>
        </w:tc>
        <w:tc>
          <w:tcPr>
            <w:tcW w:w="2024" w:type="dxa"/>
            <w:tcBorders>
              <w:top w:val="single" w:sz="4" w:space="0" w:color="000000"/>
              <w:left w:val="single" w:sz="4" w:space="0" w:color="000000"/>
              <w:bottom w:val="single" w:sz="4" w:space="0" w:color="000000"/>
              <w:right w:val="single" w:sz="4" w:space="0" w:color="000000"/>
            </w:tcBorders>
            <w:shd w:val="clear" w:color="auto" w:fill="D8D8D8"/>
          </w:tcPr>
          <w:p w14:paraId="4F0C53FB" w14:textId="77777777" w:rsidR="006E452C" w:rsidRDefault="006E452C">
            <w:pPr>
              <w:pStyle w:val="01Testatina"/>
              <w:snapToGrid w:val="0"/>
              <w:ind w:left="0"/>
              <w:jc w:val="left"/>
              <w:rPr>
                <w:caps/>
              </w:rPr>
            </w:pPr>
          </w:p>
        </w:tc>
      </w:tr>
      <w:tr w:rsidR="006E452C" w14:paraId="0D1E7DCF"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12966B9F" w14:textId="77777777" w:rsidR="006E452C" w:rsidRDefault="00DD7089">
            <w:pPr>
              <w:pStyle w:val="01Tabella"/>
              <w:ind w:left="0" w:right="0"/>
              <w:rPr>
                <w:rFonts w:ascii="Times New Roman" w:hAnsi="Times New Roman" w:cs="Times New Roman"/>
                <w:sz w:val="18"/>
                <w:szCs w:val="18"/>
              </w:rPr>
            </w:pPr>
            <w:r>
              <w:rPr>
                <w:rFonts w:ascii="Times New Roman" w:hAnsi="Times New Roman" w:cs="Times New Roman"/>
                <w:b/>
                <w:bCs/>
              </w:rPr>
              <w:t xml:space="preserve">3.  IL </w:t>
            </w:r>
            <w:r>
              <w:rPr>
                <w:b/>
                <w:bCs/>
              </w:rPr>
              <w:t>QUATTROCENTO</w:t>
            </w:r>
          </w:p>
        </w:tc>
        <w:tc>
          <w:tcPr>
            <w:tcW w:w="2551" w:type="dxa"/>
            <w:tcBorders>
              <w:top w:val="single" w:sz="4" w:space="0" w:color="000000"/>
              <w:left w:val="single" w:sz="4" w:space="0" w:color="000000"/>
              <w:bottom w:val="single" w:sz="4" w:space="0" w:color="000000"/>
            </w:tcBorders>
            <w:shd w:val="clear" w:color="auto" w:fill="auto"/>
          </w:tcPr>
          <w:p w14:paraId="2FAB602B"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5C952E4E"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contesto storico del Quattrocento – pp. 631-632</w:t>
            </w:r>
          </w:p>
          <w:p w14:paraId="621E5A9F"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Idee e cultura – pp. 641-652</w:t>
            </w:r>
          </w:p>
          <w:p w14:paraId="4187825E" w14:textId="77777777" w:rsidR="006E452C" w:rsidRDefault="00DD7089">
            <w:pPr>
              <w:pStyle w:val="01Tabella"/>
              <w:spacing w:before="85"/>
              <w:ind w:left="0" w:right="0"/>
              <w:rPr>
                <w:rStyle w:val="tabellalight"/>
                <w:rFonts w:ascii="Times New Roman" w:hAnsi="Times New Roman" w:cs="Times New Roman"/>
                <w:sz w:val="18"/>
                <w:szCs w:val="18"/>
              </w:rPr>
            </w:pPr>
            <w:r>
              <w:rPr>
                <w:rFonts w:ascii="Times New Roman" w:hAnsi="Times New Roman" w:cs="Times New Roman"/>
                <w:sz w:val="18"/>
                <w:szCs w:val="18"/>
              </w:rPr>
              <w:t>Lingua</w:t>
            </w:r>
          </w:p>
          <w:p w14:paraId="06A12C9D"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Lingua e società – Sds, pp. 280-281</w:t>
            </w:r>
          </w:p>
          <w:p w14:paraId="70393C0E" w14:textId="77777777" w:rsidR="006E452C" w:rsidRDefault="006E452C">
            <w:pPr>
              <w:pStyle w:val="01Tabella"/>
              <w:ind w:left="0" w:right="0"/>
              <w:rPr>
                <w:rFonts w:ascii="Times New Roman" w:hAnsi="Times New Roman" w:cs="Times New Roman"/>
                <w:sz w:val="18"/>
                <w:szCs w:val="18"/>
              </w:rPr>
            </w:pPr>
          </w:p>
        </w:tc>
        <w:tc>
          <w:tcPr>
            <w:tcW w:w="2551" w:type="dxa"/>
            <w:tcBorders>
              <w:top w:val="single" w:sz="4" w:space="0" w:color="000000"/>
              <w:left w:val="single" w:sz="4" w:space="0" w:color="000000"/>
              <w:bottom w:val="single" w:sz="4" w:space="0" w:color="000000"/>
            </w:tcBorders>
            <w:shd w:val="clear" w:color="auto" w:fill="auto"/>
          </w:tcPr>
          <w:p w14:paraId="5EC1C7B1"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4B16ACA3"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L’antropocentrismo</w:t>
            </w:r>
          </w:p>
          <w:p w14:paraId="3FE9D32A"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classicismo umanistico</w:t>
            </w:r>
          </w:p>
          <w:p w14:paraId="0856C5F5"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filologia e il passaggio dal codice al libro stampato</w:t>
            </w:r>
          </w:p>
          <w:p w14:paraId="03F4F75D"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mecenatismo</w:t>
            </w:r>
          </w:p>
          <w:p w14:paraId="67C25677"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Umanesimo fra latino e volgare</w:t>
            </w:r>
          </w:p>
          <w:p w14:paraId="257C0F77" w14:textId="77777777" w:rsidR="006E452C" w:rsidRDefault="006E452C">
            <w:pPr>
              <w:pStyle w:val="01Tabella"/>
              <w:ind w:left="0" w:right="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tcBorders>
            <w:shd w:val="clear" w:color="auto" w:fill="auto"/>
          </w:tcPr>
          <w:p w14:paraId="236A01DA" w14:textId="77777777" w:rsidR="006E452C" w:rsidRDefault="00DD7089">
            <w:pPr>
              <w:pStyle w:val="01Tabella"/>
              <w:ind w:left="0" w:right="0"/>
              <w:rPr>
                <w:rStyle w:val="tabellalight"/>
                <w:rFonts w:ascii="Times New Roman" w:hAnsi="Times New Roman" w:cs="Times New Roman"/>
                <w:b/>
                <w:sz w:val="18"/>
                <w:szCs w:val="18"/>
              </w:rPr>
            </w:pPr>
            <w:r>
              <w:rPr>
                <w:rFonts w:ascii="Times New Roman" w:hAnsi="Times New Roman" w:cs="Times New Roman"/>
                <w:sz w:val="18"/>
                <w:szCs w:val="18"/>
              </w:rPr>
              <w:t>Letteratura</w:t>
            </w:r>
          </w:p>
          <w:p w14:paraId="34D5D5D2"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b/>
                <w:sz w:val="18"/>
                <w:szCs w:val="18"/>
              </w:rPr>
              <w:t xml:space="preserve">• Orientarsi nel contesto storico </w:t>
            </w:r>
          </w:p>
          <w:p w14:paraId="0A78BA06"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e culturale dell’età umanistica</w:t>
            </w:r>
          </w:p>
          <w:p w14:paraId="54853EC3"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Assimilare i caratteri delle poetiche letterarie umanistiche</w:t>
            </w:r>
          </w:p>
          <w:p w14:paraId="16C59CBA"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Contestualizzare il tema antropocentrico nella cultura dell’Umanesimo</w:t>
            </w:r>
          </w:p>
          <w:p w14:paraId="361A55E6" w14:textId="77777777" w:rsidR="006E452C" w:rsidRDefault="00DD7089">
            <w:pPr>
              <w:pStyle w:val="01Tabella"/>
              <w:spacing w:before="85"/>
              <w:ind w:left="0" w:right="0"/>
              <w:rPr>
                <w:rStyle w:val="tabellalight"/>
                <w:rFonts w:ascii="Times New Roman" w:hAnsi="Times New Roman" w:cs="Times New Roman"/>
                <w:sz w:val="18"/>
                <w:szCs w:val="18"/>
              </w:rPr>
            </w:pPr>
            <w:r>
              <w:rPr>
                <w:rFonts w:ascii="Times New Roman" w:hAnsi="Times New Roman" w:cs="Times New Roman"/>
                <w:sz w:val="18"/>
                <w:szCs w:val="18"/>
              </w:rPr>
              <w:t>Lingua</w:t>
            </w:r>
          </w:p>
          <w:p w14:paraId="2B5E3997"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Avere coscienza delle finalità </w:t>
            </w:r>
          </w:p>
          <w:p w14:paraId="58D411F2"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che guidano la scelta dello strumento linguistico e rapportarle al contesto culturale </w:t>
            </w:r>
          </w:p>
          <w:p w14:paraId="5AC164AD" w14:textId="77777777" w:rsidR="006E452C" w:rsidRDefault="006E452C">
            <w:pPr>
              <w:pStyle w:val="01Tabella"/>
              <w:ind w:left="0" w:right="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tcBorders>
            <w:shd w:val="clear" w:color="auto" w:fill="auto"/>
          </w:tcPr>
          <w:p w14:paraId="4840330A"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Dimostrare consapevolezza </w:t>
            </w:r>
          </w:p>
          <w:p w14:paraId="61F2D994"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della storicità della lingua </w:t>
            </w:r>
          </w:p>
          <w:p w14:paraId="3C91DF87"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e della letteratura</w:t>
            </w:r>
          </w:p>
          <w:p w14:paraId="433912F0"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Saper stabilire nessi tra la letteratura </w:t>
            </w:r>
          </w:p>
          <w:p w14:paraId="7F98534E"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Produrre testi di vario tipo in relazione ai differenti scopi comunicativi</w:t>
            </w:r>
          </w:p>
          <w:p w14:paraId="11C0DA8A" w14:textId="77777777" w:rsidR="006E452C" w:rsidRDefault="006E452C">
            <w:pPr>
              <w:pStyle w:val="01Tabella"/>
              <w:ind w:left="0" w:right="0"/>
              <w:rPr>
                <w:rFonts w:ascii="Times New Roman" w:hAnsi="Times New Roman" w:cs="Times New Roman"/>
                <w:sz w:val="18"/>
                <w:szCs w:val="18"/>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tcPr>
          <w:p w14:paraId="2E8C95B5" w14:textId="77777777" w:rsidR="006E452C" w:rsidRDefault="00DD7089">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sz w:val="18"/>
                <w:szCs w:val="18"/>
              </w:rPr>
              <w:t xml:space="preserve">• </w:t>
            </w:r>
            <w:r>
              <w:rPr>
                <w:rStyle w:val="tabellalight"/>
                <w:rFonts w:ascii="Times New Roman" w:hAnsi="Times New Roman" w:cs="Times New Roman"/>
                <w:b/>
                <w:sz w:val="18"/>
                <w:szCs w:val="18"/>
              </w:rPr>
              <w:t xml:space="preserve">Riconoscere le linee essenziali </w:t>
            </w:r>
          </w:p>
          <w:p w14:paraId="625815B9"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b/>
                <w:sz w:val="18"/>
                <w:szCs w:val="18"/>
              </w:rPr>
              <w:t>della storia delle idee, della cultura, della letteratura, delle arti</w:t>
            </w:r>
          </w:p>
          <w:p w14:paraId="6846334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Padroneggiare il patrimonio lessicale ed espressivo della lingua italiana secondo le esigenze comunicative </w:t>
            </w:r>
          </w:p>
          <w:p w14:paraId="682AC353"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nei vari contesti</w:t>
            </w:r>
          </w:p>
          <w:p w14:paraId="4B942364" w14:textId="77777777" w:rsidR="006E452C" w:rsidRDefault="006E452C">
            <w:pPr>
              <w:pStyle w:val="01Tabella"/>
              <w:ind w:left="0" w:right="0"/>
              <w:rPr>
                <w:rFonts w:ascii="Times New Roman" w:hAnsi="Times New Roman" w:cs="Times New Roman"/>
                <w:sz w:val="18"/>
                <w:szCs w:val="18"/>
              </w:rPr>
            </w:pPr>
          </w:p>
        </w:tc>
      </w:tr>
      <w:tr w:rsidR="006E452C" w14:paraId="17BE1FE0"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65CD36CE" w14:textId="77777777" w:rsidR="006E452C" w:rsidRDefault="00DD7089">
            <w:pPr>
              <w:pStyle w:val="01Tabella"/>
              <w:ind w:left="0" w:right="0"/>
              <w:rPr>
                <w:rFonts w:ascii="Times New Roman" w:hAnsi="Times New Roman" w:cs="Times New Roman"/>
                <w:sz w:val="18"/>
                <w:szCs w:val="18"/>
              </w:rPr>
            </w:pPr>
            <w:r>
              <w:rPr>
                <w:b/>
                <w:bCs/>
              </w:rPr>
              <w:t>4. LA POESIA DEL QUATTROCENTO E IL POEMA CAVALLERESCO</w:t>
            </w:r>
          </w:p>
        </w:tc>
        <w:tc>
          <w:tcPr>
            <w:tcW w:w="2551" w:type="dxa"/>
            <w:tcBorders>
              <w:top w:val="single" w:sz="4" w:space="0" w:color="000000"/>
              <w:left w:val="single" w:sz="4" w:space="0" w:color="000000"/>
              <w:bottom w:val="single" w:sz="4" w:space="0" w:color="000000"/>
            </w:tcBorders>
            <w:shd w:val="clear" w:color="auto" w:fill="auto"/>
          </w:tcPr>
          <w:p w14:paraId="0CBC570E"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30645BE0"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corte di Lorenzo de’ Medici – pp. 657-661</w:t>
            </w:r>
          </w:p>
          <w:p w14:paraId="06F10D37" w14:textId="299AE630"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poema cavalleresco – pp. 661-663</w:t>
            </w:r>
            <w:bookmarkStart w:id="0" w:name="_GoBack"/>
            <w:bookmarkEnd w:id="0"/>
          </w:p>
          <w:p w14:paraId="6894BC36"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Cavalieri tra storia e fiaba – p. 691</w:t>
            </w:r>
          </w:p>
          <w:p w14:paraId="2D055D87" w14:textId="77777777" w:rsidR="006E452C" w:rsidRDefault="006E452C">
            <w:pPr>
              <w:pStyle w:val="01Tabella"/>
              <w:ind w:left="0" w:right="0"/>
              <w:rPr>
                <w:rFonts w:ascii="Times New Roman" w:hAnsi="Times New Roman" w:cs="Times New Roman"/>
                <w:sz w:val="18"/>
                <w:szCs w:val="18"/>
              </w:rPr>
            </w:pPr>
          </w:p>
        </w:tc>
        <w:tc>
          <w:tcPr>
            <w:tcW w:w="2551" w:type="dxa"/>
            <w:tcBorders>
              <w:top w:val="single" w:sz="4" w:space="0" w:color="000000"/>
              <w:left w:val="single" w:sz="4" w:space="0" w:color="000000"/>
              <w:bottom w:val="single" w:sz="4" w:space="0" w:color="000000"/>
            </w:tcBorders>
            <w:shd w:val="clear" w:color="auto" w:fill="auto"/>
          </w:tcPr>
          <w:p w14:paraId="41E1CBD3"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0E5537F2"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vita culturale della Firenze dei Medici</w:t>
            </w:r>
          </w:p>
          <w:p w14:paraId="764FEDA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La poesia alla corte medicea: Lorenzo il Magnifico </w:t>
            </w:r>
          </w:p>
          <w:p w14:paraId="735DA025"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e Poliziano</w:t>
            </w:r>
          </w:p>
          <w:p w14:paraId="69D5A25A"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ripresa dell’epica carolingia</w:t>
            </w:r>
          </w:p>
          <w:p w14:paraId="43C23ABA"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 I poemi cavallereschi di Pulci </w:t>
            </w:r>
          </w:p>
          <w:p w14:paraId="0D53B7DB" w14:textId="77777777" w:rsidR="006E452C" w:rsidRDefault="006E452C">
            <w:pPr>
              <w:pStyle w:val="01Tabella"/>
              <w:ind w:left="0" w:right="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tcBorders>
            <w:shd w:val="clear" w:color="auto" w:fill="auto"/>
          </w:tcPr>
          <w:p w14:paraId="5FC10E92"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0C58D1D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Saper ricostruire l’evoluzione </w:t>
            </w:r>
          </w:p>
          <w:p w14:paraId="467777B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nel tempo del genere lirico</w:t>
            </w:r>
          </w:p>
          <w:p w14:paraId="70390B1C"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Individuare i caratteri essenziali </w:t>
            </w:r>
          </w:p>
          <w:p w14:paraId="576C2AA1"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della poesia lirica di età umanistica</w:t>
            </w:r>
          </w:p>
          <w:p w14:paraId="6BAC4D42" w14:textId="77777777" w:rsidR="006E452C" w:rsidRDefault="00DD7089">
            <w:pPr>
              <w:pStyle w:val="01Tabella"/>
              <w:ind w:left="0" w:right="0"/>
              <w:rPr>
                <w:rStyle w:val="tabellalight"/>
                <w:rFonts w:ascii="Times New Roman" w:hAnsi="Times New Roman" w:cs="Times New Roman"/>
                <w:spacing w:val="-4"/>
                <w:sz w:val="18"/>
                <w:szCs w:val="18"/>
              </w:rPr>
            </w:pPr>
            <w:r>
              <w:rPr>
                <w:rStyle w:val="tabellalight"/>
                <w:rFonts w:ascii="Times New Roman" w:hAnsi="Times New Roman" w:cs="Times New Roman"/>
                <w:sz w:val="18"/>
                <w:szCs w:val="18"/>
              </w:rPr>
              <w:t xml:space="preserve">• Saper ricostruire l’evoluzione </w:t>
            </w:r>
          </w:p>
          <w:p w14:paraId="4C1CD6F6"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pacing w:val="-4"/>
                <w:sz w:val="18"/>
                <w:szCs w:val="18"/>
              </w:rPr>
              <w:t>nel tempo del genere epico-</w:t>
            </w:r>
            <w:r>
              <w:rPr>
                <w:rStyle w:val="tabellalight"/>
                <w:rFonts w:ascii="Times New Roman" w:hAnsi="Times New Roman" w:cs="Times New Roman"/>
                <w:spacing w:val="-4"/>
                <w:sz w:val="18"/>
                <w:szCs w:val="18"/>
              </w:rPr>
              <w:lastRenderedPageBreak/>
              <w:t>cavalleresco</w:t>
            </w:r>
          </w:p>
          <w:p w14:paraId="096F6A1F"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 Cogliere i caratteri essenziali del poema cavalleresco nella interpretazione di Pulci e </w:t>
            </w:r>
          </w:p>
          <w:p w14:paraId="1246D712" w14:textId="77777777" w:rsidR="006E452C" w:rsidRDefault="006E452C">
            <w:pPr>
              <w:pStyle w:val="01Tabella"/>
              <w:ind w:left="0" w:right="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tcBorders>
            <w:shd w:val="clear" w:color="auto" w:fill="auto"/>
          </w:tcPr>
          <w:p w14:paraId="42B57CAB" w14:textId="77777777" w:rsidR="006E452C" w:rsidRDefault="00DD7089">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sz w:val="18"/>
                <w:szCs w:val="18"/>
              </w:rPr>
              <w:lastRenderedPageBreak/>
              <w:t xml:space="preserve">• </w:t>
            </w:r>
            <w:r>
              <w:rPr>
                <w:rStyle w:val="tabellalight"/>
                <w:rFonts w:ascii="Times New Roman" w:hAnsi="Times New Roman" w:cs="Times New Roman"/>
                <w:b/>
                <w:sz w:val="18"/>
                <w:szCs w:val="18"/>
              </w:rPr>
              <w:t xml:space="preserve">Dimostrare consapevolezza </w:t>
            </w:r>
          </w:p>
          <w:p w14:paraId="477C8FA0" w14:textId="77777777" w:rsidR="006E452C" w:rsidRDefault="00DD7089">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b/>
                <w:sz w:val="18"/>
                <w:szCs w:val="18"/>
              </w:rPr>
              <w:t xml:space="preserve">della storicità della lingua </w:t>
            </w:r>
          </w:p>
          <w:p w14:paraId="109ECF5C"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b/>
                <w:sz w:val="18"/>
                <w:szCs w:val="18"/>
              </w:rPr>
              <w:t>e della letteratura</w:t>
            </w:r>
          </w:p>
          <w:p w14:paraId="3785B4E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Leggere, comprendere e interpretare testi letterari</w:t>
            </w:r>
          </w:p>
          <w:p w14:paraId="1F7A7390"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 Padroneggiare gli strumenti espressivi e argomentativi indispensabili per gestire in vari contesti l’interazione </w:t>
            </w:r>
            <w:r>
              <w:rPr>
                <w:rStyle w:val="tabellalight"/>
                <w:rFonts w:ascii="Times New Roman" w:hAnsi="Times New Roman" w:cs="Times New Roman"/>
                <w:sz w:val="18"/>
                <w:szCs w:val="18"/>
              </w:rPr>
              <w:lastRenderedPageBreak/>
              <w:t>comunicativa verbale</w:t>
            </w:r>
          </w:p>
          <w:p w14:paraId="37B02D23" w14:textId="77777777" w:rsidR="006E452C" w:rsidRDefault="006E452C">
            <w:pPr>
              <w:pStyle w:val="01Tabella"/>
              <w:ind w:left="0" w:right="0"/>
              <w:rPr>
                <w:rFonts w:ascii="Times New Roman" w:hAnsi="Times New Roman" w:cs="Times New Roman"/>
                <w:sz w:val="18"/>
                <w:szCs w:val="18"/>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tcPr>
          <w:p w14:paraId="7CC058AD" w14:textId="77777777" w:rsidR="006E452C" w:rsidRDefault="00DD7089">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sz w:val="18"/>
                <w:szCs w:val="18"/>
              </w:rPr>
              <w:lastRenderedPageBreak/>
              <w:t xml:space="preserve">• </w:t>
            </w:r>
            <w:r>
              <w:rPr>
                <w:rStyle w:val="tabellalight"/>
                <w:rFonts w:ascii="Times New Roman" w:hAnsi="Times New Roman" w:cs="Times New Roman"/>
                <w:b/>
                <w:sz w:val="18"/>
                <w:szCs w:val="18"/>
              </w:rPr>
              <w:t xml:space="preserve">Riconoscere le linee essenziali </w:t>
            </w:r>
          </w:p>
          <w:p w14:paraId="7A16D131"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b/>
                <w:sz w:val="18"/>
                <w:szCs w:val="18"/>
              </w:rPr>
              <w:t>della storia delle idee, della cultura, della letteratura, delle arti</w:t>
            </w:r>
          </w:p>
          <w:p w14:paraId="586437D1" w14:textId="77777777" w:rsidR="006E452C" w:rsidRDefault="006E452C">
            <w:pPr>
              <w:pStyle w:val="01Tabella"/>
              <w:ind w:left="0" w:right="0"/>
              <w:rPr>
                <w:rFonts w:ascii="Times New Roman" w:hAnsi="Times New Roman" w:cs="Times New Roman"/>
                <w:sz w:val="18"/>
                <w:szCs w:val="18"/>
              </w:rPr>
            </w:pPr>
          </w:p>
        </w:tc>
      </w:tr>
    </w:tbl>
    <w:p w14:paraId="73D98AC5" w14:textId="77777777" w:rsidR="006E452C" w:rsidRDefault="006E452C">
      <w:pPr>
        <w:pStyle w:val="Nessunostileparagrafo"/>
      </w:pPr>
    </w:p>
    <w:p w14:paraId="7BADA2D2" w14:textId="77777777" w:rsidR="006E452C" w:rsidRDefault="006E452C">
      <w:pPr>
        <w:rPr>
          <w:szCs w:val="32"/>
        </w:rPr>
      </w:pPr>
    </w:p>
    <w:p w14:paraId="4F4C4AD9" w14:textId="77777777" w:rsidR="006E452C" w:rsidRDefault="006E452C">
      <w:pPr>
        <w:rPr>
          <w:szCs w:val="32"/>
        </w:rPr>
      </w:pPr>
    </w:p>
    <w:p w14:paraId="3CE04AB6" w14:textId="77777777" w:rsidR="006E452C" w:rsidRDefault="006E452C">
      <w:pPr>
        <w:jc w:val="center"/>
        <w:rPr>
          <w:caps/>
          <w:color w:val="000000"/>
          <w:sz w:val="36"/>
          <w:szCs w:val="36"/>
        </w:rPr>
      </w:pPr>
    </w:p>
    <w:p w14:paraId="039F06D5" w14:textId="77777777" w:rsidR="006E452C" w:rsidRDefault="00DD7089">
      <w:pPr>
        <w:jc w:val="center"/>
        <w:rPr>
          <w:b/>
          <w:bCs/>
          <w:color w:val="000000"/>
          <w:sz w:val="36"/>
          <w:szCs w:val="36"/>
        </w:rPr>
      </w:pPr>
      <w:r>
        <w:rPr>
          <w:caps/>
          <w:color w:val="000000"/>
          <w:sz w:val="36"/>
          <w:szCs w:val="36"/>
        </w:rPr>
        <w:t xml:space="preserve">sezione 4 </w:t>
      </w:r>
      <w:r>
        <w:rPr>
          <w:b/>
          <w:bCs/>
          <w:color w:val="000000"/>
          <w:spacing w:val="-10"/>
          <w:sz w:val="36"/>
          <w:szCs w:val="36"/>
        </w:rPr>
        <w:t>L’ideale e la realtà: il Rinascimento</w:t>
      </w:r>
    </w:p>
    <w:p w14:paraId="06D5BD46" w14:textId="77777777" w:rsidR="006E452C" w:rsidRDefault="006E452C">
      <w:pPr>
        <w:jc w:val="center"/>
        <w:rPr>
          <w:b/>
          <w:bCs/>
          <w:color w:val="000000"/>
          <w:sz w:val="36"/>
          <w:szCs w:val="36"/>
        </w:rPr>
      </w:pPr>
    </w:p>
    <w:p w14:paraId="50CADA21" w14:textId="77777777" w:rsidR="006E452C" w:rsidRDefault="006E452C">
      <w:pPr>
        <w:widowControl w:val="0"/>
        <w:autoSpaceDE w:val="0"/>
        <w:jc w:val="center"/>
        <w:rPr>
          <w:szCs w:val="32"/>
        </w:rPr>
      </w:pPr>
    </w:p>
    <w:tbl>
      <w:tblPr>
        <w:tblW w:w="0" w:type="auto"/>
        <w:tblInd w:w="5" w:type="dxa"/>
        <w:tblLayout w:type="fixed"/>
        <w:tblCellMar>
          <w:left w:w="0" w:type="dxa"/>
          <w:right w:w="0" w:type="dxa"/>
        </w:tblCellMar>
        <w:tblLook w:val="0000" w:firstRow="0" w:lastRow="0" w:firstColumn="0" w:lastColumn="0" w:noHBand="0" w:noVBand="0"/>
      </w:tblPr>
      <w:tblGrid>
        <w:gridCol w:w="2268"/>
        <w:gridCol w:w="2324"/>
        <w:gridCol w:w="2551"/>
        <w:gridCol w:w="10"/>
        <w:gridCol w:w="1975"/>
        <w:gridCol w:w="1984"/>
        <w:gridCol w:w="1994"/>
        <w:gridCol w:w="30"/>
      </w:tblGrid>
      <w:tr w:rsidR="006E452C" w14:paraId="27C48D2F" w14:textId="77777777">
        <w:trPr>
          <w:trHeight w:val="225"/>
        </w:trPr>
        <w:tc>
          <w:tcPr>
            <w:tcW w:w="2268" w:type="dxa"/>
            <w:tcBorders>
              <w:top w:val="single" w:sz="4" w:space="0" w:color="000000"/>
              <w:left w:val="single" w:sz="4" w:space="0" w:color="000000"/>
              <w:bottom w:val="single" w:sz="4" w:space="0" w:color="000000"/>
            </w:tcBorders>
            <w:shd w:val="clear" w:color="auto" w:fill="D8D8D8"/>
          </w:tcPr>
          <w:p w14:paraId="111F0A91" w14:textId="77777777" w:rsidR="006E452C" w:rsidRDefault="00DD7089">
            <w:pPr>
              <w:pStyle w:val="01Testatina"/>
              <w:ind w:left="0"/>
              <w:jc w:val="left"/>
            </w:pPr>
            <w:r>
              <w:t xml:space="preserve">MODULI E TEMPI </w:t>
            </w:r>
          </w:p>
          <w:p w14:paraId="6EE529B3" w14:textId="77777777" w:rsidR="006E452C" w:rsidRDefault="00DD7089">
            <w:pPr>
              <w:pStyle w:val="01Testatina"/>
              <w:ind w:left="0"/>
              <w:jc w:val="left"/>
              <w:rPr>
                <w:caps/>
              </w:rPr>
            </w:pPr>
            <w:r>
              <w:t xml:space="preserve"> </w:t>
            </w:r>
          </w:p>
        </w:tc>
        <w:tc>
          <w:tcPr>
            <w:tcW w:w="2324" w:type="dxa"/>
            <w:vMerge w:val="restart"/>
            <w:tcBorders>
              <w:top w:val="single" w:sz="4" w:space="0" w:color="000000"/>
              <w:left w:val="single" w:sz="4" w:space="0" w:color="000000"/>
            </w:tcBorders>
            <w:shd w:val="clear" w:color="auto" w:fill="D8D8D8"/>
          </w:tcPr>
          <w:p w14:paraId="687DADBD" w14:textId="77777777" w:rsidR="006E452C" w:rsidRDefault="00DD7089">
            <w:pPr>
              <w:pStyle w:val="01Testatina"/>
              <w:ind w:left="0"/>
              <w:jc w:val="left"/>
            </w:pPr>
            <w:r>
              <w:rPr>
                <w:caps/>
              </w:rPr>
              <w:t>contenuti</w:t>
            </w:r>
          </w:p>
        </w:tc>
        <w:tc>
          <w:tcPr>
            <w:tcW w:w="2551" w:type="dxa"/>
            <w:vMerge w:val="restart"/>
            <w:tcBorders>
              <w:top w:val="single" w:sz="4" w:space="0" w:color="000000"/>
              <w:left w:val="single" w:sz="4" w:space="0" w:color="000000"/>
            </w:tcBorders>
            <w:shd w:val="clear" w:color="auto" w:fill="D8D8D8"/>
          </w:tcPr>
          <w:p w14:paraId="387F1349" w14:textId="77777777" w:rsidR="006E452C" w:rsidRDefault="00DD7089">
            <w:pPr>
              <w:pStyle w:val="01Testatina"/>
              <w:ind w:left="0"/>
              <w:jc w:val="left"/>
            </w:pPr>
            <w:r>
              <w:t>CONOSCENZE</w:t>
            </w:r>
          </w:p>
        </w:tc>
        <w:tc>
          <w:tcPr>
            <w:tcW w:w="1985" w:type="dxa"/>
            <w:gridSpan w:val="2"/>
            <w:vMerge w:val="restart"/>
            <w:tcBorders>
              <w:top w:val="single" w:sz="4" w:space="0" w:color="000000"/>
              <w:left w:val="single" w:sz="4" w:space="0" w:color="000000"/>
            </w:tcBorders>
            <w:shd w:val="clear" w:color="auto" w:fill="D8D8D8"/>
          </w:tcPr>
          <w:p w14:paraId="7E13B95F" w14:textId="77777777" w:rsidR="006E452C" w:rsidRDefault="00DD7089">
            <w:pPr>
              <w:pStyle w:val="01Testatina"/>
              <w:ind w:left="0"/>
              <w:jc w:val="left"/>
            </w:pPr>
            <w:r>
              <w:t>ABILITÀ</w:t>
            </w:r>
          </w:p>
        </w:tc>
        <w:tc>
          <w:tcPr>
            <w:tcW w:w="1984" w:type="dxa"/>
            <w:vMerge w:val="restart"/>
            <w:tcBorders>
              <w:top w:val="single" w:sz="4" w:space="0" w:color="000000"/>
              <w:left w:val="single" w:sz="4" w:space="0" w:color="000000"/>
            </w:tcBorders>
            <w:shd w:val="clear" w:color="auto" w:fill="D8D8D8"/>
          </w:tcPr>
          <w:p w14:paraId="55BB7A41" w14:textId="77777777" w:rsidR="006E452C" w:rsidRDefault="00DD7089">
            <w:pPr>
              <w:pStyle w:val="01Testatina"/>
              <w:ind w:left="0"/>
              <w:jc w:val="left"/>
            </w:pPr>
            <w:r>
              <w:t>COMPETENZE DISCIPLINARI</w:t>
            </w:r>
          </w:p>
        </w:tc>
        <w:tc>
          <w:tcPr>
            <w:tcW w:w="2024" w:type="dxa"/>
            <w:gridSpan w:val="2"/>
            <w:vMerge w:val="restart"/>
            <w:tcBorders>
              <w:top w:val="single" w:sz="4" w:space="0" w:color="000000"/>
              <w:left w:val="single" w:sz="4" w:space="0" w:color="000000"/>
              <w:right w:val="single" w:sz="4" w:space="0" w:color="000000"/>
            </w:tcBorders>
            <w:shd w:val="clear" w:color="auto" w:fill="D8D8D8"/>
          </w:tcPr>
          <w:p w14:paraId="144DFC7D" w14:textId="77777777" w:rsidR="006E452C" w:rsidRDefault="00DD7089">
            <w:pPr>
              <w:pStyle w:val="01Testatina"/>
              <w:ind w:left="0"/>
              <w:jc w:val="left"/>
            </w:pPr>
            <w:r>
              <w:t xml:space="preserve">RISULTATI </w:t>
            </w:r>
          </w:p>
          <w:p w14:paraId="0EDBF7F8" w14:textId="77777777" w:rsidR="006E452C" w:rsidRDefault="00DD7089">
            <w:pPr>
              <w:pStyle w:val="01Testatina"/>
              <w:ind w:left="0"/>
              <w:jc w:val="left"/>
            </w:pPr>
            <w:r>
              <w:t>DI APPRENDIMENTO</w:t>
            </w:r>
          </w:p>
        </w:tc>
      </w:tr>
      <w:tr w:rsidR="006E452C" w14:paraId="130376FA" w14:textId="77777777">
        <w:trPr>
          <w:trHeight w:val="570"/>
        </w:trPr>
        <w:tc>
          <w:tcPr>
            <w:tcW w:w="2268" w:type="dxa"/>
            <w:tcBorders>
              <w:top w:val="single" w:sz="4" w:space="0" w:color="000000"/>
              <w:left w:val="single" w:sz="4" w:space="0" w:color="000000"/>
              <w:bottom w:val="single" w:sz="4" w:space="0" w:color="000000"/>
            </w:tcBorders>
            <w:shd w:val="clear" w:color="auto" w:fill="D8D8D8"/>
          </w:tcPr>
          <w:p w14:paraId="3A68FE5E" w14:textId="77777777" w:rsidR="006E452C" w:rsidRDefault="00DD7089">
            <w:pPr>
              <w:pStyle w:val="01Testatina"/>
              <w:ind w:left="0"/>
              <w:jc w:val="left"/>
            </w:pPr>
            <w:r>
              <w:t xml:space="preserve">SECONDO </w:t>
            </w:r>
          </w:p>
          <w:p w14:paraId="68F34220" w14:textId="77777777" w:rsidR="006E452C" w:rsidRDefault="00DD7089">
            <w:pPr>
              <w:pStyle w:val="01Testatina"/>
              <w:ind w:left="0"/>
              <w:jc w:val="left"/>
              <w:rPr>
                <w:caps/>
              </w:rPr>
            </w:pPr>
            <w:r>
              <w:t>QUADRIMESTRE</w:t>
            </w:r>
          </w:p>
        </w:tc>
        <w:tc>
          <w:tcPr>
            <w:tcW w:w="2324" w:type="dxa"/>
            <w:vMerge/>
            <w:tcBorders>
              <w:left w:val="single" w:sz="4" w:space="0" w:color="000000"/>
              <w:bottom w:val="single" w:sz="4" w:space="0" w:color="000000"/>
            </w:tcBorders>
            <w:shd w:val="clear" w:color="auto" w:fill="D8D8D8"/>
          </w:tcPr>
          <w:p w14:paraId="573CA7A1" w14:textId="77777777" w:rsidR="006E452C" w:rsidRDefault="006E452C">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14:paraId="4CF7BBCE" w14:textId="77777777" w:rsidR="006E452C" w:rsidRDefault="006E452C">
            <w:pPr>
              <w:pStyle w:val="01Testatina"/>
              <w:snapToGrid w:val="0"/>
              <w:ind w:left="0"/>
              <w:jc w:val="left"/>
            </w:pPr>
          </w:p>
        </w:tc>
        <w:tc>
          <w:tcPr>
            <w:tcW w:w="1985" w:type="dxa"/>
            <w:gridSpan w:val="2"/>
            <w:vMerge/>
            <w:tcBorders>
              <w:left w:val="single" w:sz="4" w:space="0" w:color="000000"/>
              <w:bottom w:val="single" w:sz="4" w:space="0" w:color="000000"/>
            </w:tcBorders>
            <w:shd w:val="clear" w:color="auto" w:fill="D8D8D8"/>
          </w:tcPr>
          <w:p w14:paraId="56ECB263" w14:textId="77777777" w:rsidR="006E452C" w:rsidRDefault="006E452C">
            <w:pPr>
              <w:pStyle w:val="01Testatina"/>
              <w:snapToGrid w:val="0"/>
              <w:ind w:left="0"/>
              <w:jc w:val="left"/>
            </w:pPr>
          </w:p>
        </w:tc>
        <w:tc>
          <w:tcPr>
            <w:tcW w:w="1984" w:type="dxa"/>
            <w:vMerge/>
            <w:tcBorders>
              <w:left w:val="single" w:sz="4" w:space="0" w:color="000000"/>
              <w:bottom w:val="single" w:sz="4" w:space="0" w:color="000000"/>
            </w:tcBorders>
            <w:shd w:val="clear" w:color="auto" w:fill="D8D8D8"/>
          </w:tcPr>
          <w:p w14:paraId="51847706" w14:textId="77777777" w:rsidR="006E452C" w:rsidRDefault="006E452C">
            <w:pPr>
              <w:pStyle w:val="01Testatina"/>
              <w:snapToGrid w:val="0"/>
              <w:ind w:left="0"/>
              <w:jc w:val="left"/>
            </w:pPr>
          </w:p>
        </w:tc>
        <w:tc>
          <w:tcPr>
            <w:tcW w:w="2024" w:type="dxa"/>
            <w:gridSpan w:val="2"/>
            <w:vMerge/>
            <w:tcBorders>
              <w:left w:val="single" w:sz="4" w:space="0" w:color="000000"/>
              <w:bottom w:val="single" w:sz="4" w:space="0" w:color="000000"/>
              <w:right w:val="single" w:sz="4" w:space="0" w:color="000000"/>
            </w:tcBorders>
            <w:shd w:val="clear" w:color="auto" w:fill="D8D8D8"/>
          </w:tcPr>
          <w:p w14:paraId="61D71312" w14:textId="77777777" w:rsidR="006E452C" w:rsidRDefault="006E452C">
            <w:pPr>
              <w:pStyle w:val="01Testatina"/>
              <w:snapToGrid w:val="0"/>
              <w:ind w:left="0"/>
              <w:jc w:val="left"/>
            </w:pPr>
          </w:p>
        </w:tc>
      </w:tr>
      <w:tr w:rsidR="006E452C" w14:paraId="7C59E999" w14:textId="77777777">
        <w:trPr>
          <w:gridAfter w:val="1"/>
          <w:wAfter w:w="30" w:type="dxa"/>
          <w:trHeight w:val="60"/>
        </w:trPr>
        <w:tc>
          <w:tcPr>
            <w:tcW w:w="2268" w:type="dxa"/>
            <w:vMerge w:val="restart"/>
            <w:tcBorders>
              <w:top w:val="single" w:sz="4" w:space="0" w:color="000000"/>
              <w:left w:val="single" w:sz="4" w:space="0" w:color="000000"/>
              <w:bottom w:val="single" w:sz="4" w:space="0" w:color="000000"/>
            </w:tcBorders>
            <w:shd w:val="clear" w:color="auto" w:fill="D8D8D8"/>
          </w:tcPr>
          <w:p w14:paraId="06F81BB5" w14:textId="77777777" w:rsidR="006E452C" w:rsidRDefault="00DD7089">
            <w:pPr>
              <w:pStyle w:val="01Tabella"/>
              <w:ind w:left="0" w:right="0"/>
              <w:rPr>
                <w:rStyle w:val="tabellalight"/>
                <w:rFonts w:ascii="TimesNewRomanPSMT" w:hAnsi="TimesNewRomanPSMT" w:cs="TimesNewRomanPSMT"/>
              </w:rPr>
            </w:pPr>
            <w:r>
              <w:rPr>
                <w:b/>
                <w:bCs/>
              </w:rPr>
              <w:t>5. LUDOVICO ARIOSTO</w:t>
            </w:r>
          </w:p>
        </w:tc>
        <w:tc>
          <w:tcPr>
            <w:tcW w:w="4885" w:type="dxa"/>
            <w:gridSpan w:val="3"/>
            <w:tcBorders>
              <w:top w:val="single" w:sz="4" w:space="0" w:color="000000"/>
              <w:left w:val="single" w:sz="4" w:space="0" w:color="000000"/>
              <w:bottom w:val="single" w:sz="4" w:space="0" w:color="000000"/>
            </w:tcBorders>
            <w:shd w:val="clear" w:color="auto" w:fill="auto"/>
          </w:tcPr>
          <w:p w14:paraId="774B9BC8" w14:textId="77777777" w:rsidR="006E452C" w:rsidRDefault="00DD7089">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14:paraId="2AA44E3B" w14:textId="77777777" w:rsidR="006E452C" w:rsidRDefault="006E452C">
            <w:pPr>
              <w:snapToGrid w:val="0"/>
            </w:pPr>
          </w:p>
        </w:tc>
      </w:tr>
      <w:tr w:rsidR="006E452C" w14:paraId="31BE304B"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20638D51"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26312449"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4649BF6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Ludovico Ariosto – pp. 769-772</w:t>
            </w:r>
          </w:p>
          <w:p w14:paraId="16411682"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Le opere minori – pp. 773-775</w:t>
            </w:r>
          </w:p>
          <w:p w14:paraId="5A093A43"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Satire</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“no” al Cardinale Ippolito</w:t>
            </w:r>
            <w:r>
              <w:rPr>
                <w:rStyle w:val="tabellalight"/>
                <w:rFonts w:ascii="TimesNewRomanPSMT" w:hAnsi="TimesNewRomanPSMT" w:cs="TimesNewRomanPSMT"/>
              </w:rPr>
              <w:t xml:space="preserve"> – pp. 775</w:t>
            </w:r>
          </w:p>
          <w:p w14:paraId="2F0D0FA8"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231E686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 luoghi della vita di Ariosto</w:t>
            </w:r>
          </w:p>
          <w:p w14:paraId="60986FD1" w14:textId="77777777" w:rsidR="006E452C" w:rsidRDefault="00DD7089">
            <w:pPr>
              <w:pStyle w:val="01Tabella"/>
              <w:ind w:left="0" w:right="0"/>
            </w:pPr>
            <w:r>
              <w:rPr>
                <w:rStyle w:val="tabellalight"/>
                <w:rFonts w:ascii="TimesNewRomanPSMT" w:hAnsi="TimesNewRomanPSMT" w:cs="TimesNewRomanPSMT"/>
              </w:rPr>
              <w:t>• La vita di Ariosto (video)</w:t>
            </w:r>
          </w:p>
          <w:p w14:paraId="53067F70"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B53D5B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A3A81C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formazione del poeta</w:t>
            </w:r>
          </w:p>
          <w:p w14:paraId="5191A74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Ariosto alla corte degli Estensi: dal cardinale Ippolito al duca Alfonso</w:t>
            </w:r>
          </w:p>
          <w:p w14:paraId="5BCA3B0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Commissario ducale in Garfagnana e gli ultimi anni</w:t>
            </w:r>
          </w:p>
          <w:p w14:paraId="78479A9D"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Le opere minori: commedie e Satire</w:t>
            </w:r>
          </w:p>
        </w:tc>
        <w:tc>
          <w:tcPr>
            <w:tcW w:w="1985" w:type="dxa"/>
            <w:gridSpan w:val="2"/>
            <w:tcBorders>
              <w:top w:val="single" w:sz="4" w:space="0" w:color="000000"/>
              <w:left w:val="single" w:sz="4" w:space="0" w:color="000000"/>
              <w:bottom w:val="single" w:sz="4" w:space="0" w:color="000000"/>
            </w:tcBorders>
            <w:shd w:val="clear" w:color="auto" w:fill="auto"/>
          </w:tcPr>
          <w:p w14:paraId="6E036AC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42423F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rapportare la vita e l’opera </w:t>
            </w:r>
          </w:p>
          <w:p w14:paraId="4983B1B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di Ariosto al contesto storico </w:t>
            </w:r>
          </w:p>
          <w:p w14:paraId="5C447E4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culturale del suo tempo</w:t>
            </w:r>
          </w:p>
        </w:tc>
        <w:tc>
          <w:tcPr>
            <w:tcW w:w="1984" w:type="dxa"/>
            <w:tcBorders>
              <w:top w:val="single" w:sz="4" w:space="0" w:color="000000"/>
              <w:left w:val="single" w:sz="4" w:space="0" w:color="000000"/>
              <w:bottom w:val="single" w:sz="4" w:space="0" w:color="000000"/>
            </w:tcBorders>
            <w:shd w:val="clear" w:color="auto" w:fill="auto"/>
          </w:tcPr>
          <w:p w14:paraId="4AAE809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23878C7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2224EE9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7DE1577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8E556CF"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2140104D"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tc>
      </w:tr>
      <w:tr w:rsidR="006E452C" w14:paraId="6DEDC12A" w14:textId="77777777">
        <w:trPr>
          <w:gridAfter w:val="1"/>
          <w:wAfter w:w="30" w:type="dxa"/>
          <w:trHeight w:val="60"/>
        </w:trPr>
        <w:tc>
          <w:tcPr>
            <w:tcW w:w="2268" w:type="dxa"/>
            <w:vMerge/>
            <w:tcBorders>
              <w:top w:val="single" w:sz="4" w:space="0" w:color="000000"/>
              <w:left w:val="single" w:sz="4" w:space="0" w:color="000000"/>
              <w:bottom w:val="single" w:sz="4" w:space="0" w:color="000000"/>
            </w:tcBorders>
            <w:shd w:val="clear" w:color="auto" w:fill="D8D8D8"/>
          </w:tcPr>
          <w:p w14:paraId="684F6A4F" w14:textId="77777777" w:rsidR="006E452C" w:rsidRDefault="006E452C">
            <w:pPr>
              <w:pStyle w:val="Nessunostileparagrafo"/>
              <w:snapToGrid w:val="0"/>
              <w:spacing w:line="240" w:lineRule="auto"/>
              <w:textAlignment w:val="auto"/>
              <w:rPr>
                <w:color w:val="auto"/>
              </w:rPr>
            </w:pPr>
          </w:p>
        </w:tc>
        <w:tc>
          <w:tcPr>
            <w:tcW w:w="4885" w:type="dxa"/>
            <w:gridSpan w:val="3"/>
            <w:tcBorders>
              <w:top w:val="single" w:sz="4" w:space="0" w:color="000000"/>
              <w:left w:val="single" w:sz="4" w:space="0" w:color="000000"/>
              <w:bottom w:val="single" w:sz="4" w:space="0" w:color="000000"/>
            </w:tcBorders>
            <w:shd w:val="clear" w:color="auto" w:fill="auto"/>
          </w:tcPr>
          <w:p w14:paraId="49AE5A53" w14:textId="77777777" w:rsidR="006E452C" w:rsidRDefault="00DD7089">
            <w:pPr>
              <w:pStyle w:val="01Tabella"/>
              <w:ind w:left="0" w:right="0"/>
              <w:jc w:val="center"/>
            </w:pPr>
            <w:r>
              <w:rPr>
                <w:rStyle w:val="tabellalight"/>
                <w:rFonts w:ascii="TimesNewRomanPSMT" w:hAnsi="TimesNewRomanPSMT" w:cs="TimesNewRomanPSMT"/>
              </w:rPr>
              <w:t>ORLANDO FURIOSO</w:t>
            </w:r>
          </w:p>
        </w:tc>
        <w:tc>
          <w:tcPr>
            <w:tcW w:w="5953" w:type="dxa"/>
            <w:gridSpan w:val="3"/>
            <w:tcBorders>
              <w:left w:val="single" w:sz="4" w:space="0" w:color="000000"/>
            </w:tcBorders>
            <w:shd w:val="clear" w:color="auto" w:fill="auto"/>
          </w:tcPr>
          <w:p w14:paraId="40CC0522" w14:textId="77777777" w:rsidR="006E452C" w:rsidRDefault="006E452C">
            <w:pPr>
              <w:snapToGrid w:val="0"/>
            </w:pPr>
          </w:p>
        </w:tc>
      </w:tr>
      <w:tr w:rsidR="006E452C" w14:paraId="383F649D"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551863F7"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23BFD060"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0A9BDF5"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w:t>
            </w:r>
            <w:r>
              <w:rPr>
                <w:rStyle w:val="tabellalightcvo"/>
                <w:rFonts w:ascii="TimesNewRomanPS-ItalicMT" w:hAnsi="TimesNewRomanPS-ItalicMT" w:cs="TimesNewRomanPS-ItalicMT"/>
              </w:rPr>
              <w:t>Orlando furioso</w:t>
            </w:r>
            <w:r>
              <w:rPr>
                <w:rStyle w:val="tabellalight"/>
                <w:rFonts w:ascii="TimesNewRomanPSMT" w:hAnsi="TimesNewRomanPSMT" w:cs="TimesNewRomanPSMT"/>
              </w:rPr>
              <w:t>: genesi, edizioni, fonti e messaggio – pp. 779-786</w:t>
            </w:r>
          </w:p>
          <w:p w14:paraId="5AE913A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Il proemio</w:t>
            </w:r>
            <w:r>
              <w:rPr>
                <w:rStyle w:val="tabellalight"/>
                <w:rFonts w:ascii="TimesNewRomanPSMT" w:hAnsi="TimesNewRomanPSMT" w:cs="TimesNewRomanPSMT"/>
              </w:rPr>
              <w:t xml:space="preserve"> – p. 788</w:t>
            </w:r>
          </w:p>
          <w:p w14:paraId="3AA2E719"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Gli amori di Alcina e Ruggiero</w:t>
            </w:r>
            <w:r>
              <w:rPr>
                <w:rStyle w:val="tabellalight"/>
                <w:rFonts w:ascii="TimesNewRomanPSMT" w:hAnsi="TimesNewRomanPSMT" w:cs="TimesNewRomanPSMT"/>
              </w:rPr>
              <w:t xml:space="preserve"> – p. 799</w:t>
            </w:r>
          </w:p>
          <w:p w14:paraId="16887B3B"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La pazzia di Orlando</w:t>
            </w:r>
            <w:r>
              <w:rPr>
                <w:rStyle w:val="tabellalight"/>
                <w:rFonts w:ascii="TimesNewRomanPSMT" w:hAnsi="TimesNewRomanPSMT" w:cs="TimesNewRomanPSMT"/>
              </w:rPr>
              <w:t xml:space="preserve"> – p. 812</w:t>
            </w:r>
          </w:p>
          <w:p w14:paraId="0CEC5569"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Astolfo sulla Luna</w:t>
            </w:r>
            <w:r>
              <w:rPr>
                <w:rStyle w:val="tabellalight"/>
                <w:rFonts w:ascii="TimesNewRomanPSMT" w:hAnsi="TimesNewRomanPSMT" w:cs="TimesNewRomanPSMT"/>
              </w:rPr>
              <w:t xml:space="preserve"> – p. 823</w:t>
            </w:r>
          </w:p>
          <w:p w14:paraId="619561DA"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3AD7D7B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Il tema di ordine generale – Sds, pp. 125-130</w:t>
            </w:r>
          </w:p>
          <w:p w14:paraId="057A5F92"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lastRenderedPageBreak/>
              <w:t>• Parole da salvare – Sds, p. 239</w:t>
            </w:r>
          </w:p>
          <w:p w14:paraId="42B11558"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Altre espressioni artistiche</w:t>
            </w:r>
          </w:p>
          <w:p w14:paraId="1E8C9861" w14:textId="77777777" w:rsidR="006E452C" w:rsidRDefault="00DD7089">
            <w:pPr>
              <w:pStyle w:val="01Tabella"/>
              <w:ind w:left="0" w:right="0"/>
            </w:pPr>
            <w:r>
              <w:rPr>
                <w:rStyle w:val="tabellalight"/>
                <w:rFonts w:ascii="TimesNewRomanPSMT" w:hAnsi="TimesNewRomanPSMT" w:cs="TimesNewRomanPSMT"/>
              </w:rPr>
              <w:t>• L’amore di Angelica e Medoro – p. 822</w:t>
            </w:r>
          </w:p>
          <w:p w14:paraId="12BE78B0"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028BB4D"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14:paraId="25A637C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Le edizioni, le fonti e il dialogo </w:t>
            </w:r>
          </w:p>
          <w:p w14:paraId="74B615E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con la tradizione cavalleresca</w:t>
            </w:r>
          </w:p>
          <w:p w14:paraId="0873CFA9"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trama e i temi, la struttura e le tecniche narrative</w:t>
            </w:r>
          </w:p>
          <w:p w14:paraId="5DF24076"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319FE64E" w14:textId="77777777" w:rsidR="006E452C" w:rsidRDefault="00DD7089">
            <w:pPr>
              <w:pStyle w:val="01Tabella"/>
              <w:ind w:left="0" w:right="0"/>
            </w:pPr>
            <w:r>
              <w:rPr>
                <w:rStyle w:val="tabellalight"/>
                <w:rFonts w:ascii="TimesNewRomanPSMT" w:hAnsi="TimesNewRomanPSMT" w:cs="TimesNewRomanPSMT"/>
              </w:rPr>
              <w:t xml:space="preserve">• </w:t>
            </w:r>
            <w:r>
              <w:rPr>
                <w:rStyle w:val="tabellalight"/>
                <w:rFonts w:ascii="TimesNewRomanPSMT" w:hAnsi="TimesNewRomanPSMT" w:cs="TimesNewRomanPSMT"/>
                <w:b/>
              </w:rPr>
              <w:t>Conoscere la tipologia del tema di ordine generale</w:t>
            </w:r>
          </w:p>
          <w:p w14:paraId="5E530657"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322726CD"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23084F3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Orientarsi nel sistema tematico </w:t>
            </w:r>
          </w:p>
          <w:p w14:paraId="10D44C3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stilistico dell’</w:t>
            </w:r>
            <w:r>
              <w:rPr>
                <w:rStyle w:val="tabellalightcvo"/>
                <w:rFonts w:ascii="TimesNewRomanPS-ItalicMT" w:hAnsi="TimesNewRomanPS-ItalicMT" w:cs="TimesNewRomanPS-ItalicMT"/>
              </w:rPr>
              <w:t>Orlando furioso</w:t>
            </w:r>
          </w:p>
          <w:p w14:paraId="3B7CEC9E"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Saper riconoscere nel testo </w:t>
            </w:r>
          </w:p>
          <w:p w14:paraId="428E2EE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i caratteri fondanti l’opera</w:t>
            </w:r>
          </w:p>
          <w:p w14:paraId="63AB4FE1"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Saper collocare l’opera all’interno dell’evoluzione del genere epico-cavalleresco</w:t>
            </w:r>
          </w:p>
          <w:p w14:paraId="3E244866"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10FA4CD8" w14:textId="77777777" w:rsidR="006E452C" w:rsidRDefault="00DD7089">
            <w:pPr>
              <w:pStyle w:val="01Tabella"/>
              <w:ind w:left="0" w:right="0"/>
            </w:pPr>
            <w:r>
              <w:rPr>
                <w:rStyle w:val="tabellalight"/>
                <w:rFonts w:ascii="TimesNewRomanPSMT" w:hAnsi="TimesNewRomanPSMT" w:cs="TimesNewRomanPSMT"/>
              </w:rPr>
              <w:t xml:space="preserve">• Saper impostare e svolgere in modo corretto un tema di </w:t>
            </w:r>
            <w:r>
              <w:rPr>
                <w:rStyle w:val="tabellalight"/>
                <w:rFonts w:ascii="TimesNewRomanPSMT" w:hAnsi="TimesNewRomanPSMT" w:cs="TimesNewRomanPSMT"/>
              </w:rPr>
              <w:lastRenderedPageBreak/>
              <w:t>ordine generale</w:t>
            </w:r>
          </w:p>
          <w:p w14:paraId="6D62C180" w14:textId="77777777" w:rsidR="006E452C" w:rsidRDefault="006E452C">
            <w:pPr>
              <w:pStyle w:val="01Tabella"/>
              <w:ind w:left="0" w:right="0"/>
            </w:pPr>
          </w:p>
          <w:p w14:paraId="00A62CD6"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0212BF6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14:paraId="2446561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3962B7F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1B3861F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5D136A8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Produrre testi di vario tipo </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CEA3AB8"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50DB8CD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11B718CE" w14:textId="77777777" w:rsidR="006E452C" w:rsidRDefault="00DD7089">
            <w:pPr>
              <w:pStyle w:val="01Tabella"/>
              <w:ind w:left="0" w:right="0"/>
            </w:pPr>
            <w:r>
              <w:rPr>
                <w:rStyle w:val="tabellalight"/>
                <w:rFonts w:ascii="TimesNewRomanPSMT" w:hAnsi="TimesNewRomanPSMT" w:cs="TimesNewRomanPSMT"/>
              </w:rPr>
              <w:t xml:space="preserve">• Padroneggiare il patrimonio lessicale ed espressivo della lingua italiana secondo  </w:t>
            </w:r>
          </w:p>
        </w:tc>
      </w:tr>
      <w:tr w:rsidR="006E452C" w14:paraId="0B6D749B" w14:textId="77777777">
        <w:trPr>
          <w:gridAfter w:val="1"/>
          <w:wAfter w:w="30" w:type="dxa"/>
          <w:trHeight w:val="60"/>
        </w:trPr>
        <w:tc>
          <w:tcPr>
            <w:tcW w:w="2268" w:type="dxa"/>
            <w:vMerge w:val="restart"/>
            <w:tcBorders>
              <w:top w:val="single" w:sz="4" w:space="0" w:color="000000"/>
              <w:left w:val="single" w:sz="4" w:space="0" w:color="000000"/>
              <w:bottom w:val="single" w:sz="4" w:space="0" w:color="000000"/>
            </w:tcBorders>
            <w:shd w:val="clear" w:color="auto" w:fill="D8D8D8"/>
          </w:tcPr>
          <w:p w14:paraId="7303A357" w14:textId="77777777" w:rsidR="006E452C" w:rsidRDefault="00DD7089">
            <w:pPr>
              <w:pStyle w:val="01Tabella"/>
              <w:ind w:left="0" w:right="0"/>
              <w:rPr>
                <w:rStyle w:val="tabellalight"/>
                <w:rFonts w:ascii="TimesNewRomanPSMT" w:hAnsi="TimesNewRomanPSMT" w:cs="TimesNewRomanPSMT"/>
              </w:rPr>
            </w:pPr>
            <w:r>
              <w:rPr>
                <w:b/>
                <w:bCs/>
              </w:rPr>
              <w:t>6. NICCOLÒ MACHIAVELLI</w:t>
            </w:r>
          </w:p>
        </w:tc>
        <w:tc>
          <w:tcPr>
            <w:tcW w:w="4885" w:type="dxa"/>
            <w:gridSpan w:val="3"/>
            <w:tcBorders>
              <w:top w:val="single" w:sz="4" w:space="0" w:color="000000"/>
              <w:left w:val="single" w:sz="4" w:space="0" w:color="000000"/>
              <w:bottom w:val="single" w:sz="4" w:space="0" w:color="000000"/>
            </w:tcBorders>
            <w:shd w:val="clear" w:color="auto" w:fill="auto"/>
          </w:tcPr>
          <w:p w14:paraId="6D9E254E" w14:textId="77777777" w:rsidR="006E452C" w:rsidRDefault="00DD7089">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14:paraId="670A2655" w14:textId="77777777" w:rsidR="006E452C" w:rsidRDefault="006E452C">
            <w:pPr>
              <w:snapToGrid w:val="0"/>
            </w:pPr>
          </w:p>
        </w:tc>
      </w:tr>
      <w:tr w:rsidR="006E452C" w14:paraId="3A11CDB8"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011F1D1A"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21AC2A2A"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64DA5E2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Niccolò Machiavelli – pp. 849-850</w:t>
            </w:r>
          </w:p>
          <w:p w14:paraId="285BF6A6"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La poetica e le opere minori – pp. 853-858</w:t>
            </w:r>
          </w:p>
          <w:p w14:paraId="6B11F7B3"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Lettere</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Lettera a Francesco Vettori</w:t>
            </w:r>
            <w:r>
              <w:rPr>
                <w:rStyle w:val="tabellalight"/>
                <w:rFonts w:ascii="TimesNewRomanPSMT" w:hAnsi="TimesNewRomanPSMT" w:cs="TimesNewRomanPSMT"/>
              </w:rPr>
              <w:t xml:space="preserve"> – p. 864</w:t>
            </w:r>
          </w:p>
          <w:p w14:paraId="2B586D1D"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La Mandragola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Una beffa ben architettata</w:t>
            </w:r>
            <w:r>
              <w:rPr>
                <w:rStyle w:val="tabellalight"/>
                <w:rFonts w:ascii="TimesNewRomanPSMT" w:hAnsi="TimesNewRomanPSMT" w:cs="TimesNewRomanPSMT"/>
              </w:rPr>
              <w:t xml:space="preserve"> – p. 904</w:t>
            </w:r>
          </w:p>
          <w:p w14:paraId="7A5EB857"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1ED2D46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vita di Machiavelli (video)</w:t>
            </w:r>
          </w:p>
          <w:p w14:paraId="192B0B06"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 mandragola</w:t>
            </w:r>
            <w:r>
              <w:rPr>
                <w:rStyle w:val="tabellalight"/>
                <w:rFonts w:ascii="TimesNewRomanPSMT" w:hAnsi="TimesNewRomanPSMT" w:cs="TimesNewRomanPSMT"/>
              </w:rPr>
              <w:t xml:space="preserve"> (video)</w:t>
            </w:r>
          </w:p>
        </w:tc>
        <w:tc>
          <w:tcPr>
            <w:tcW w:w="2551" w:type="dxa"/>
            <w:tcBorders>
              <w:top w:val="single" w:sz="4" w:space="0" w:color="000000"/>
              <w:left w:val="single" w:sz="4" w:space="0" w:color="000000"/>
              <w:bottom w:val="single" w:sz="4" w:space="0" w:color="000000"/>
            </w:tcBorders>
            <w:shd w:val="clear" w:color="auto" w:fill="auto"/>
          </w:tcPr>
          <w:p w14:paraId="2352A0F9"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33F6485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contesto: Firenze e l’Italia fra Quattrocento </w:t>
            </w:r>
          </w:p>
          <w:p w14:paraId="0A425AA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Cinquecento</w:t>
            </w:r>
          </w:p>
          <w:p w14:paraId="2E9C3D6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Machiavelli nel vivo della storia e della politica</w:t>
            </w:r>
          </w:p>
          <w:p w14:paraId="3AEBE9D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L’allontanamento dalla vita politica e gli ultimi anni</w:t>
            </w:r>
          </w:p>
          <w:p w14:paraId="0775AB28"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La riflessione sulla storia romana: i </w:t>
            </w:r>
            <w:r>
              <w:rPr>
                <w:rStyle w:val="tabellalightcvo"/>
                <w:rFonts w:ascii="TimesNewRomanPS-ItalicMT" w:hAnsi="TimesNewRomanPS-ItalicMT" w:cs="TimesNewRomanPS-ItalicMT"/>
              </w:rPr>
              <w:t xml:space="preserve">Discorsi sopra </w:t>
            </w:r>
          </w:p>
          <w:p w14:paraId="4833C1CC" w14:textId="77777777" w:rsidR="006E452C" w:rsidRDefault="00DD7089">
            <w:pPr>
              <w:pStyle w:val="01Tabella"/>
              <w:ind w:left="0" w:right="0"/>
              <w:rPr>
                <w:rStyle w:val="tabellalight"/>
                <w:rFonts w:ascii="TimesNewRomanPSMT" w:hAnsi="TimesNewRomanPSMT" w:cs="TimesNewRomanPSMT"/>
              </w:rPr>
            </w:pPr>
            <w:r>
              <w:rPr>
                <w:rStyle w:val="tabellalightcvo"/>
                <w:rFonts w:ascii="TimesNewRomanPS-ItalicMT" w:hAnsi="TimesNewRomanPS-ItalicMT" w:cs="TimesNewRomanPS-ItalicMT"/>
              </w:rPr>
              <w:t>la prima Deca di Tito Livio</w:t>
            </w:r>
          </w:p>
          <w:p w14:paraId="049E85A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L’epistolario</w:t>
            </w:r>
          </w:p>
          <w:p w14:paraId="507A29A4"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Le opere teatrali di Machiavelli e</w:t>
            </w:r>
            <w:r>
              <w:rPr>
                <w:rStyle w:val="tabellalightcvo"/>
                <w:rFonts w:ascii="TimesNewRomanPS-ItalicMT" w:hAnsi="TimesNewRomanPS-ItalicMT" w:cs="TimesNewRomanPS-ItalicMT"/>
              </w:rPr>
              <w:t xml:space="preserve"> La mandragola</w:t>
            </w:r>
          </w:p>
        </w:tc>
        <w:tc>
          <w:tcPr>
            <w:tcW w:w="1985" w:type="dxa"/>
            <w:gridSpan w:val="2"/>
            <w:tcBorders>
              <w:top w:val="single" w:sz="4" w:space="0" w:color="000000"/>
              <w:left w:val="single" w:sz="4" w:space="0" w:color="000000"/>
              <w:bottom w:val="single" w:sz="4" w:space="0" w:color="000000"/>
            </w:tcBorders>
            <w:shd w:val="clear" w:color="auto" w:fill="auto"/>
          </w:tcPr>
          <w:p w14:paraId="799C4779"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B6EF76C"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Saper rapportare la vita e l’opera </w:t>
            </w:r>
          </w:p>
          <w:p w14:paraId="6B16DDD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di Machiavelli al contesto storico, politico e culturale del suo tempo</w:t>
            </w:r>
          </w:p>
          <w:p w14:paraId="6749B22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Capire l’importanza della riflessione critica di un autore moderno </w:t>
            </w:r>
          </w:p>
          <w:p w14:paraId="1144B12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sulla produzione dei classici antichi</w:t>
            </w:r>
          </w:p>
          <w:p w14:paraId="134BF77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collegare i temi di un’opera teatrale ai valori e alle problematiche dell’autore</w:t>
            </w:r>
          </w:p>
        </w:tc>
        <w:tc>
          <w:tcPr>
            <w:tcW w:w="1984" w:type="dxa"/>
            <w:tcBorders>
              <w:top w:val="single" w:sz="4" w:space="0" w:color="000000"/>
              <w:left w:val="single" w:sz="4" w:space="0" w:color="000000"/>
              <w:bottom w:val="single" w:sz="4" w:space="0" w:color="000000"/>
            </w:tcBorders>
            <w:shd w:val="clear" w:color="auto" w:fill="auto"/>
          </w:tcPr>
          <w:p w14:paraId="6462283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24AE7DF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5523ED8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5E5B8092" w14:textId="77777777" w:rsidR="006E452C" w:rsidRDefault="00DD7089">
            <w:pPr>
              <w:pStyle w:val="01Tabella"/>
              <w:ind w:left="0" w:right="0"/>
            </w:pPr>
            <w:r>
              <w:rPr>
                <w:rStyle w:val="tabellalight"/>
                <w:rFonts w:ascii="TimesNewRomanPSMT" w:hAnsi="TimesNewRomanPSMT" w:cs="TimesNewRomanPSMT"/>
              </w:rPr>
              <w:t>• Leggere, comprendere e interpretare testi letterari</w:t>
            </w:r>
          </w:p>
          <w:p w14:paraId="776053E7"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57FB037"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4E980C04"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tc>
      </w:tr>
      <w:tr w:rsidR="006E452C" w14:paraId="3EF40D2E" w14:textId="77777777">
        <w:trPr>
          <w:gridAfter w:val="1"/>
          <w:wAfter w:w="30" w:type="dxa"/>
          <w:trHeight w:val="60"/>
        </w:trPr>
        <w:tc>
          <w:tcPr>
            <w:tcW w:w="2268" w:type="dxa"/>
            <w:vMerge/>
            <w:tcBorders>
              <w:top w:val="single" w:sz="4" w:space="0" w:color="000000"/>
              <w:left w:val="single" w:sz="4" w:space="0" w:color="000000"/>
              <w:bottom w:val="single" w:sz="4" w:space="0" w:color="000000"/>
            </w:tcBorders>
            <w:shd w:val="clear" w:color="auto" w:fill="D8D8D8"/>
          </w:tcPr>
          <w:p w14:paraId="580DE4A2" w14:textId="77777777" w:rsidR="006E452C" w:rsidRDefault="006E452C">
            <w:pPr>
              <w:pStyle w:val="Nessunostileparagrafo"/>
              <w:snapToGrid w:val="0"/>
              <w:spacing w:line="240" w:lineRule="auto"/>
              <w:textAlignment w:val="auto"/>
              <w:rPr>
                <w:color w:val="auto"/>
              </w:rPr>
            </w:pPr>
          </w:p>
        </w:tc>
        <w:tc>
          <w:tcPr>
            <w:tcW w:w="4885" w:type="dxa"/>
            <w:gridSpan w:val="3"/>
            <w:tcBorders>
              <w:top w:val="single" w:sz="4" w:space="0" w:color="000000"/>
              <w:left w:val="single" w:sz="4" w:space="0" w:color="000000"/>
              <w:bottom w:val="single" w:sz="4" w:space="0" w:color="000000"/>
            </w:tcBorders>
            <w:shd w:val="clear" w:color="auto" w:fill="auto"/>
          </w:tcPr>
          <w:p w14:paraId="2808FE0F" w14:textId="77777777" w:rsidR="006E452C" w:rsidRDefault="00DD7089">
            <w:pPr>
              <w:pStyle w:val="01Tabella"/>
              <w:ind w:left="0" w:right="0"/>
              <w:jc w:val="center"/>
            </w:pPr>
            <w:r>
              <w:rPr>
                <w:rStyle w:val="tabellalight"/>
                <w:rFonts w:ascii="TimesNewRomanPSMT" w:hAnsi="TimesNewRomanPSMT" w:cs="TimesNewRomanPSMT"/>
              </w:rPr>
              <w:t>IL PRINCIPE</w:t>
            </w:r>
          </w:p>
        </w:tc>
        <w:tc>
          <w:tcPr>
            <w:tcW w:w="5953" w:type="dxa"/>
            <w:gridSpan w:val="3"/>
            <w:tcBorders>
              <w:left w:val="single" w:sz="4" w:space="0" w:color="000000"/>
            </w:tcBorders>
            <w:shd w:val="clear" w:color="auto" w:fill="auto"/>
          </w:tcPr>
          <w:p w14:paraId="7C074BCE" w14:textId="77777777" w:rsidR="006E452C" w:rsidRDefault="006E452C">
            <w:pPr>
              <w:snapToGrid w:val="0"/>
            </w:pPr>
          </w:p>
        </w:tc>
      </w:tr>
      <w:tr w:rsidR="006E452C" w14:paraId="76D499D3"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33AA748E"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2D463312"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921F7F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novità culturale del </w:t>
            </w:r>
            <w:r>
              <w:rPr>
                <w:rStyle w:val="tabellalightcvo"/>
                <w:rFonts w:ascii="TimesNewRomanPS-ItalicMT" w:hAnsi="TimesNewRomanPS-ItalicMT" w:cs="TimesNewRomanPS-ItalicMT"/>
              </w:rPr>
              <w:t>Principe</w:t>
            </w:r>
            <w:r>
              <w:rPr>
                <w:rStyle w:val="tabellalight"/>
                <w:rFonts w:ascii="TimesNewRomanPSMT" w:hAnsi="TimesNewRomanPSMT" w:cs="TimesNewRomanPSMT"/>
              </w:rPr>
              <w:t xml:space="preserve"> – pp. 850-852</w:t>
            </w:r>
          </w:p>
          <w:p w14:paraId="2732313F"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Principe</w:t>
            </w:r>
            <w:r>
              <w:rPr>
                <w:rStyle w:val="tabellalight"/>
                <w:rFonts w:ascii="TimesNewRomanPSMT" w:hAnsi="TimesNewRomanPSMT" w:cs="TimesNewRomanPSMT"/>
              </w:rPr>
              <w:t>: struttura e temi – pp. 868-870</w:t>
            </w:r>
          </w:p>
          <w:p w14:paraId="4B97FD0D"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I diversi tipi di principato</w:t>
            </w:r>
            <w:r>
              <w:rPr>
                <w:rStyle w:val="tabellalight"/>
                <w:rFonts w:ascii="TimesNewRomanPSMT" w:hAnsi="TimesNewRomanPSMT" w:cs="TimesNewRomanPSMT"/>
              </w:rPr>
              <w:t xml:space="preserve"> – p. 875</w:t>
            </w:r>
          </w:p>
          <w:p w14:paraId="20D3BA49"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Cesare Borgia</w:t>
            </w:r>
            <w:r>
              <w:rPr>
                <w:rStyle w:val="tabellalight"/>
                <w:rFonts w:ascii="TimesNewRomanPSMT" w:hAnsi="TimesNewRomanPSMT" w:cs="TimesNewRomanPSMT"/>
              </w:rPr>
              <w:t xml:space="preserve"> – p. 878</w:t>
            </w:r>
          </w:p>
          <w:p w14:paraId="759E3ED5"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Il principe e la morale</w:t>
            </w:r>
            <w:r>
              <w:rPr>
                <w:rStyle w:val="tabellalight"/>
                <w:rFonts w:ascii="TimesNewRomanPSMT" w:hAnsi="TimesNewRomanPSMT" w:cs="TimesNewRomanPSMT"/>
              </w:rPr>
              <w:t xml:space="preserve"> – p. 884</w:t>
            </w:r>
          </w:p>
          <w:p w14:paraId="52DD7A0C"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Virtù e fortuna</w:t>
            </w:r>
            <w:r>
              <w:rPr>
                <w:rStyle w:val="tabellalight"/>
                <w:rFonts w:ascii="TimesNewRomanPSMT" w:hAnsi="TimesNewRomanPSMT" w:cs="TimesNewRomanPSMT"/>
              </w:rPr>
              <w:t xml:space="preserve"> – p. 895</w:t>
            </w:r>
          </w:p>
          <w:p w14:paraId="15A00431"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36CD7982" w14:textId="77777777" w:rsidR="006E452C" w:rsidRDefault="00DD7089">
            <w:pPr>
              <w:pStyle w:val="01Tabella"/>
              <w:ind w:left="0" w:right="0"/>
            </w:pPr>
            <w:r>
              <w:rPr>
                <w:rStyle w:val="tabellalight"/>
                <w:rFonts w:ascii="TimesNewRomanPSMT" w:hAnsi="TimesNewRomanPSMT" w:cs="TimesNewRomanPSMT"/>
              </w:rPr>
              <w:t>• Campo semantico ed espressioni idiomatiche – Sds, pp. 214-217</w:t>
            </w:r>
          </w:p>
          <w:p w14:paraId="03BB426D"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41F00D0A"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3131106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fondazione della moderna scienza politica</w:t>
            </w:r>
          </w:p>
          <w:p w14:paraId="424E014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Principe</w:t>
            </w:r>
            <w:r>
              <w:rPr>
                <w:rStyle w:val="tabellalight"/>
                <w:rFonts w:ascii="TimesNewRomanPSMT" w:hAnsi="TimesNewRomanPSMT" w:cs="TimesNewRomanPSMT"/>
              </w:rPr>
              <w:t xml:space="preserve"> come risposta alla crisi storica italiana</w:t>
            </w:r>
          </w:p>
          <w:p w14:paraId="4592CDF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struttura dell’opera e i suoi temi</w:t>
            </w:r>
          </w:p>
          <w:p w14:paraId="2BF35A4A"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Uno stile «scientifico»</w:t>
            </w:r>
          </w:p>
          <w:p w14:paraId="31DB8427"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4D6999A5" w14:textId="77777777" w:rsidR="006E452C" w:rsidRDefault="00DD7089">
            <w:pPr>
              <w:pStyle w:val="01Tabella"/>
              <w:ind w:left="0" w:right="0"/>
            </w:pPr>
            <w:r>
              <w:rPr>
                <w:rStyle w:val="tabellalight"/>
                <w:rFonts w:ascii="TimesNewRomanPSMT" w:hAnsi="TimesNewRomanPSMT" w:cs="TimesNewRomanPSMT"/>
              </w:rPr>
              <w:t>• Il significato delle parole: sinonimi e contrari, campo semantico ed espressioni idiomatiche</w:t>
            </w:r>
          </w:p>
          <w:p w14:paraId="673821BC"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6F731E7B"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2E65582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Afferrare la connessione </w:t>
            </w:r>
          </w:p>
          <w:p w14:paraId="00F4D48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tra il pensiero di Machiavelli </w:t>
            </w:r>
          </w:p>
          <w:p w14:paraId="4B89DD2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e il contesto storico in cui esso </w:t>
            </w:r>
          </w:p>
          <w:p w14:paraId="02F66ED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si forma</w:t>
            </w:r>
          </w:p>
          <w:p w14:paraId="430750E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Prendere consapevolezza </w:t>
            </w:r>
          </w:p>
          <w:p w14:paraId="0AB862A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novità della teoria politica </w:t>
            </w:r>
          </w:p>
          <w:p w14:paraId="5EAC6C64"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di Machiavelli</w:t>
            </w:r>
          </w:p>
          <w:p w14:paraId="17C7111F"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4AE88F1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Avere consapevolezza della ricca gamma di significati e sfumature </w:t>
            </w:r>
          </w:p>
          <w:p w14:paraId="56C6C52A" w14:textId="77777777" w:rsidR="006E452C" w:rsidRDefault="00DD7089">
            <w:pPr>
              <w:pStyle w:val="01Tabella"/>
              <w:ind w:left="0" w:right="0"/>
            </w:pPr>
            <w:r>
              <w:rPr>
                <w:rStyle w:val="tabellalight"/>
                <w:rFonts w:ascii="TimesNewRomanPSMT" w:hAnsi="TimesNewRomanPSMT" w:cs="TimesNewRomanPSMT"/>
              </w:rPr>
              <w:t>del lessico italiano e saperla utilizzare nei contesti linguistici dati</w:t>
            </w:r>
          </w:p>
          <w:p w14:paraId="2286CB9A"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283DA9A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60A1B21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363B3C4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19847B0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0A6FE84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Padroneggiare gli strumenti espressivi e argomentativi indispensabili per gestire in vari contesti l’interazione comunicativa verbale</w:t>
            </w:r>
          </w:p>
          <w:p w14:paraId="022F8D05" w14:textId="77777777" w:rsidR="006E452C" w:rsidRDefault="00DD7089">
            <w:pPr>
              <w:pStyle w:val="01Tabella"/>
              <w:ind w:left="0" w:right="0"/>
            </w:pPr>
            <w:r>
              <w:rPr>
                <w:rStyle w:val="tabellalight"/>
                <w:rFonts w:ascii="TimesNewRomanPSMT" w:hAnsi="TimesNewRomanPSMT" w:cs="TimesNewRomanPSMT"/>
              </w:rPr>
              <w:t xml:space="preserve">• Saper stabilire nessi tra la letteratura </w:t>
            </w:r>
          </w:p>
          <w:p w14:paraId="7541B162" w14:textId="77777777" w:rsidR="006E452C" w:rsidRDefault="006E452C">
            <w:pPr>
              <w:pStyle w:val="01Tabella"/>
              <w:ind w:left="0" w:right="0"/>
            </w:pPr>
          </w:p>
          <w:p w14:paraId="743F0220"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30416A68"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589BD7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6D97A03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Padroneggiare il patrimonio lessicale ed espressivo della lingua italiana secondo le esigenze comunicative </w:t>
            </w:r>
          </w:p>
          <w:p w14:paraId="6CEA386B" w14:textId="77777777" w:rsidR="006E452C" w:rsidRDefault="00DD7089">
            <w:pPr>
              <w:pStyle w:val="01Tabella"/>
              <w:ind w:left="0" w:right="0"/>
            </w:pPr>
            <w:r>
              <w:rPr>
                <w:rStyle w:val="tabellalight"/>
                <w:rFonts w:ascii="TimesNewRomanPSMT" w:hAnsi="TimesNewRomanPSMT" w:cs="TimesNewRomanPSMT"/>
              </w:rPr>
              <w:t>nei vari contesti</w:t>
            </w:r>
          </w:p>
          <w:p w14:paraId="70834400" w14:textId="77777777" w:rsidR="006E452C" w:rsidRDefault="006E452C">
            <w:pPr>
              <w:pStyle w:val="01Tabella"/>
              <w:ind w:left="0" w:right="0"/>
            </w:pPr>
          </w:p>
        </w:tc>
      </w:tr>
      <w:tr w:rsidR="006E452C" w14:paraId="0D66F15D" w14:textId="77777777">
        <w:trPr>
          <w:gridAfter w:val="1"/>
          <w:wAfter w:w="30" w:type="dxa"/>
          <w:trHeight w:val="60"/>
        </w:trPr>
        <w:tc>
          <w:tcPr>
            <w:tcW w:w="2268" w:type="dxa"/>
            <w:vMerge w:val="restart"/>
            <w:tcBorders>
              <w:top w:val="single" w:sz="4" w:space="0" w:color="000000"/>
              <w:left w:val="single" w:sz="4" w:space="0" w:color="000000"/>
              <w:bottom w:val="single" w:sz="4" w:space="0" w:color="000000"/>
            </w:tcBorders>
            <w:shd w:val="clear" w:color="auto" w:fill="D8D8D8"/>
          </w:tcPr>
          <w:p w14:paraId="551E2E29" w14:textId="77777777" w:rsidR="006E452C" w:rsidRDefault="00DD7089">
            <w:pPr>
              <w:pStyle w:val="01Tabella"/>
              <w:ind w:left="0" w:right="0"/>
              <w:rPr>
                <w:rStyle w:val="tabellalight"/>
                <w:rFonts w:ascii="TimesNewRomanPSMT" w:hAnsi="TimesNewRomanPSMT" w:cs="TimesNewRomanPSMT"/>
              </w:rPr>
            </w:pPr>
            <w:r>
              <w:rPr>
                <w:b/>
                <w:bCs/>
              </w:rPr>
              <w:t>7. TORQUATO TASSO</w:t>
            </w:r>
          </w:p>
        </w:tc>
        <w:tc>
          <w:tcPr>
            <w:tcW w:w="4885" w:type="dxa"/>
            <w:gridSpan w:val="3"/>
            <w:tcBorders>
              <w:top w:val="single" w:sz="4" w:space="0" w:color="000000"/>
              <w:left w:val="single" w:sz="4" w:space="0" w:color="000000"/>
              <w:bottom w:val="single" w:sz="4" w:space="0" w:color="000000"/>
            </w:tcBorders>
            <w:shd w:val="clear" w:color="auto" w:fill="auto"/>
          </w:tcPr>
          <w:p w14:paraId="01DDB423" w14:textId="77777777" w:rsidR="006E452C" w:rsidRDefault="00DD7089">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14:paraId="31546301" w14:textId="77777777" w:rsidR="006E452C" w:rsidRDefault="006E452C">
            <w:pPr>
              <w:snapToGrid w:val="0"/>
            </w:pPr>
          </w:p>
        </w:tc>
      </w:tr>
      <w:tr w:rsidR="006E452C" w14:paraId="27457697"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414638A7"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3DF83D87"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75D3C3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Vita di Torquato Tasso e il contesto storico </w:t>
            </w:r>
          </w:p>
          <w:p w14:paraId="4EDC9B9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in cui opera – pp. 953-956</w:t>
            </w:r>
          </w:p>
          <w:p w14:paraId="004AE3B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poetica – pp. 957-959</w:t>
            </w:r>
          </w:p>
          <w:p w14:paraId="540F1C8D" w14:textId="77777777" w:rsidR="006E452C" w:rsidRDefault="00DD7089">
            <w:pPr>
              <w:pStyle w:val="01Tabella"/>
              <w:ind w:left="0" w:right="0"/>
              <w:rPr>
                <w:rStyle w:val="tabellalight"/>
                <w:rFonts w:ascii="TimesNewRomanPSMT" w:hAnsi="TimesNewRomanPSMT" w:cs="TimesNewRomanPSMT"/>
                <w:u w:val="thick"/>
              </w:rPr>
            </w:pPr>
            <w:r>
              <w:rPr>
                <w:rStyle w:val="tabellalight"/>
                <w:rFonts w:ascii="TimesNewRomanPSMT" w:hAnsi="TimesNewRomanPSMT" w:cs="TimesNewRomanPSMT"/>
              </w:rPr>
              <w:t>• Le opere minori – pp. 961-962; 968-969; 976</w:t>
            </w:r>
          </w:p>
          <w:p w14:paraId="62C74016"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u w:val="thick"/>
              </w:rPr>
              <w:t>TESTI</w:t>
            </w:r>
          </w:p>
          <w:p w14:paraId="10F285AE"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Aminta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O bella età de l’oro</w:t>
            </w:r>
            <w:r>
              <w:rPr>
                <w:rStyle w:val="tabellalight"/>
                <w:rFonts w:ascii="TimesNewRomanPSMT" w:hAnsi="TimesNewRomanPSMT" w:cs="TimesNewRomanPSMT"/>
              </w:rPr>
              <w:t xml:space="preserve"> – p. 963</w:t>
            </w:r>
          </w:p>
          <w:p w14:paraId="42FF1716"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Rime</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 xml:space="preserve">Tre madrigali </w:t>
            </w:r>
            <w:r>
              <w:rPr>
                <w:rStyle w:val="tabellalight"/>
                <w:rFonts w:ascii="TimesNewRomanPSMT" w:hAnsi="TimesNewRomanPSMT" w:cs="TimesNewRomanPSMT"/>
              </w:rPr>
              <w:t>– p. 970</w:t>
            </w:r>
          </w:p>
          <w:p w14:paraId="4F258DA5"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Discorsi dell’arte poetica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 xml:space="preserve">Unità e </w:t>
            </w:r>
            <w:r>
              <w:rPr>
                <w:rStyle w:val="tabellalightcvo"/>
                <w:rFonts w:ascii="TimesNewRomanPS-ItalicMT" w:hAnsi="TimesNewRomanPS-ItalicMT" w:cs="TimesNewRomanPS-ItalicMT"/>
              </w:rPr>
              <w:lastRenderedPageBreak/>
              <w:t xml:space="preserve">varietà: il poema </w:t>
            </w:r>
          </w:p>
          <w:p w14:paraId="6EB7C6EF"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come un microcosmo</w:t>
            </w:r>
            <w:r>
              <w:rPr>
                <w:rStyle w:val="tabellalight"/>
                <w:rFonts w:ascii="TimesNewRomanPSMT" w:hAnsi="TimesNewRomanPSMT" w:cs="TimesNewRomanPSMT"/>
              </w:rPr>
              <w:t xml:space="preserve"> – p. 977</w:t>
            </w:r>
          </w:p>
          <w:p w14:paraId="1B57B06B"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Altre espressioni artistiche</w:t>
            </w:r>
          </w:p>
          <w:p w14:paraId="0E17BA70" w14:textId="77777777" w:rsidR="006E452C" w:rsidRDefault="00DD7089">
            <w:pPr>
              <w:pStyle w:val="01Tabella"/>
              <w:ind w:left="0" w:right="0"/>
            </w:pPr>
            <w:r>
              <w:rPr>
                <w:rStyle w:val="tabellalight"/>
                <w:rFonts w:ascii="TimesNewRomanPSMT" w:hAnsi="TimesNewRomanPSMT" w:cs="TimesNewRomanPSMT"/>
              </w:rPr>
              <w:t>• L’arte del Manierismo – p. 1017</w:t>
            </w:r>
          </w:p>
          <w:p w14:paraId="3F580BB1"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2FC55733"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14:paraId="40AF077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vita di Tasso nel suo tempo</w:t>
            </w:r>
          </w:p>
          <w:p w14:paraId="15BDFBB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poetica: la nuova sensibilità di Tasso</w:t>
            </w:r>
          </w:p>
          <w:p w14:paraId="346F01D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Elementi di Manierismo nell’</w:t>
            </w:r>
            <w:r>
              <w:rPr>
                <w:rStyle w:val="tabellalightcvo"/>
                <w:rFonts w:ascii="TimesNewRomanPS-ItalicMT" w:hAnsi="TimesNewRomanPS-ItalicMT" w:cs="TimesNewRomanPS-ItalicMT"/>
              </w:rPr>
              <w:t>Aminta</w:t>
            </w:r>
            <w:r>
              <w:rPr>
                <w:rStyle w:val="tabellalight"/>
                <w:rFonts w:ascii="TimesNewRomanPSMT" w:hAnsi="TimesNewRomanPSMT" w:cs="TimesNewRomanPSMT"/>
              </w:rPr>
              <w:t xml:space="preserve"> e nelle </w:t>
            </w:r>
            <w:r>
              <w:rPr>
                <w:rStyle w:val="tabellalightcvo"/>
                <w:rFonts w:ascii="TimesNewRomanPS-ItalicMT" w:hAnsi="TimesNewRomanPS-ItalicMT" w:cs="TimesNewRomanPS-ItalicMT"/>
              </w:rPr>
              <w:t>Rime</w:t>
            </w:r>
          </w:p>
          <w:p w14:paraId="21A549FA" w14:textId="77777777" w:rsidR="006E452C" w:rsidRDefault="00DD7089">
            <w:pPr>
              <w:pStyle w:val="01Tabella"/>
              <w:ind w:left="0" w:right="0"/>
            </w:pPr>
            <w:r>
              <w:rPr>
                <w:rStyle w:val="tabellalight"/>
                <w:rFonts w:ascii="TimesNewRomanPSMT" w:hAnsi="TimesNewRomanPSMT" w:cs="TimesNewRomanPSMT"/>
              </w:rPr>
              <w:t xml:space="preserve">• La teoria del poema epico: i </w:t>
            </w:r>
            <w:r>
              <w:rPr>
                <w:rStyle w:val="tabellalightcvo"/>
                <w:rFonts w:ascii="TimesNewRomanPS-ItalicMT" w:hAnsi="TimesNewRomanPS-ItalicMT" w:cs="TimesNewRomanPS-ItalicMT"/>
              </w:rPr>
              <w:t>Discorsi dell’arte poetica</w:t>
            </w:r>
          </w:p>
          <w:p w14:paraId="5D13C540"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5A830263"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6EFF7D8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rapportare la vita e l’opera </w:t>
            </w:r>
          </w:p>
          <w:p w14:paraId="5A7ED37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di Tasso al contesto storico e culturale del suo tempo</w:t>
            </w:r>
          </w:p>
          <w:p w14:paraId="4E847EE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Recepire la novità del linguaggio lirico manieristico di Tasso</w:t>
            </w:r>
          </w:p>
          <w:p w14:paraId="4C0681D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Cogliere i caratteri del generale teatrale del dramma pastorale</w:t>
            </w:r>
          </w:p>
          <w:p w14:paraId="30AF3DD1" w14:textId="77777777" w:rsidR="006E452C" w:rsidRDefault="00DD7089">
            <w:pPr>
              <w:pStyle w:val="01Tabella"/>
              <w:ind w:left="0" w:right="0"/>
            </w:pPr>
            <w:r>
              <w:rPr>
                <w:rStyle w:val="tabellalight"/>
                <w:rFonts w:ascii="TimesNewRomanPSMT" w:hAnsi="TimesNewRomanPSMT" w:cs="TimesNewRomanPSMT"/>
              </w:rPr>
              <w:lastRenderedPageBreak/>
              <w:t>• Inserire la produzione lirica di Tasso all’interno dell’evoluzione del genere</w:t>
            </w:r>
          </w:p>
          <w:p w14:paraId="4DE33D50"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21B3FD5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14:paraId="110B56F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7B14F3F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6DE00C3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Leggere, comprendere </w:t>
            </w:r>
          </w:p>
          <w:p w14:paraId="474190E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interpretare testi letterari</w:t>
            </w:r>
          </w:p>
          <w:p w14:paraId="39605EDC" w14:textId="77777777" w:rsidR="006E452C" w:rsidRDefault="00DD7089">
            <w:pPr>
              <w:pStyle w:val="01Tabella"/>
              <w:ind w:left="0" w:right="0"/>
            </w:pPr>
            <w:r>
              <w:rPr>
                <w:rStyle w:val="tabellalight"/>
                <w:rFonts w:ascii="TimesNewRomanPSMT" w:hAnsi="TimesNewRomanPSMT" w:cs="TimesNewRomanPSMT"/>
              </w:rPr>
              <w:t>• Saper stabilire nessi tra la letteratura e altre discipline o domini espressivi</w:t>
            </w:r>
          </w:p>
          <w:p w14:paraId="4123E434"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8F68745"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44B01684"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325CA57D" w14:textId="77777777" w:rsidR="006E452C" w:rsidRDefault="006E452C">
            <w:pPr>
              <w:pStyle w:val="01Tabella"/>
              <w:ind w:left="0" w:right="0"/>
            </w:pPr>
          </w:p>
        </w:tc>
      </w:tr>
      <w:tr w:rsidR="006E452C" w14:paraId="27CAD4D4" w14:textId="77777777">
        <w:trPr>
          <w:gridAfter w:val="1"/>
          <w:wAfter w:w="30" w:type="dxa"/>
          <w:trHeight w:val="60"/>
        </w:trPr>
        <w:tc>
          <w:tcPr>
            <w:tcW w:w="2268" w:type="dxa"/>
            <w:vMerge/>
            <w:tcBorders>
              <w:top w:val="single" w:sz="4" w:space="0" w:color="000000"/>
              <w:left w:val="single" w:sz="4" w:space="0" w:color="000000"/>
              <w:bottom w:val="single" w:sz="4" w:space="0" w:color="000000"/>
            </w:tcBorders>
            <w:shd w:val="clear" w:color="auto" w:fill="D8D8D8"/>
          </w:tcPr>
          <w:p w14:paraId="2EE351F4" w14:textId="77777777" w:rsidR="006E452C" w:rsidRDefault="006E452C">
            <w:pPr>
              <w:pStyle w:val="Nessunostileparagrafo"/>
              <w:snapToGrid w:val="0"/>
              <w:spacing w:line="240" w:lineRule="auto"/>
              <w:textAlignment w:val="auto"/>
              <w:rPr>
                <w:color w:val="auto"/>
              </w:rPr>
            </w:pPr>
          </w:p>
        </w:tc>
        <w:tc>
          <w:tcPr>
            <w:tcW w:w="4885" w:type="dxa"/>
            <w:gridSpan w:val="3"/>
            <w:tcBorders>
              <w:top w:val="single" w:sz="4" w:space="0" w:color="000000"/>
              <w:left w:val="single" w:sz="4" w:space="0" w:color="000000"/>
              <w:bottom w:val="single" w:sz="4" w:space="0" w:color="000000"/>
            </w:tcBorders>
            <w:shd w:val="clear" w:color="auto" w:fill="auto"/>
          </w:tcPr>
          <w:p w14:paraId="61CBC1F9" w14:textId="77777777" w:rsidR="006E452C" w:rsidRDefault="00DD7089">
            <w:pPr>
              <w:pStyle w:val="01Tabella"/>
              <w:ind w:left="0" w:right="0"/>
              <w:jc w:val="center"/>
            </w:pPr>
            <w:r>
              <w:rPr>
                <w:rStyle w:val="tabellalight"/>
                <w:rFonts w:ascii="TimesNewRomanPSMT" w:hAnsi="TimesNewRomanPSMT" w:cs="TimesNewRomanPSMT"/>
              </w:rPr>
              <w:t>GERUSALEMME LIBERATA</w:t>
            </w:r>
          </w:p>
        </w:tc>
        <w:tc>
          <w:tcPr>
            <w:tcW w:w="5953" w:type="dxa"/>
            <w:gridSpan w:val="3"/>
            <w:tcBorders>
              <w:left w:val="single" w:sz="4" w:space="0" w:color="000000"/>
            </w:tcBorders>
            <w:shd w:val="clear" w:color="auto" w:fill="auto"/>
          </w:tcPr>
          <w:p w14:paraId="60DD6078" w14:textId="77777777" w:rsidR="006E452C" w:rsidRDefault="006E452C">
            <w:pPr>
              <w:snapToGrid w:val="0"/>
            </w:pPr>
          </w:p>
        </w:tc>
      </w:tr>
      <w:tr w:rsidR="006E452C" w14:paraId="0B43652B"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2B539ECF"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42004437"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F45C3B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w:t>
            </w:r>
            <w:r>
              <w:rPr>
                <w:rStyle w:val="tabellalightcvo"/>
                <w:rFonts w:ascii="TimesNewRomanPS-ItalicMT" w:hAnsi="TimesNewRomanPS-ItalicMT" w:cs="TimesNewRomanPS-ItalicMT"/>
              </w:rPr>
              <w:t>Gerusalemme liberata</w:t>
            </w:r>
            <w:r>
              <w:rPr>
                <w:rStyle w:val="tabellalight"/>
                <w:rFonts w:ascii="TimesNewRomanPSMT" w:hAnsi="TimesNewRomanPSMT" w:cs="TimesNewRomanPSMT"/>
              </w:rPr>
              <w:t xml:space="preserve">: questioni di poetica – </w:t>
            </w:r>
          </w:p>
          <w:p w14:paraId="527296E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pp. 957-959</w:t>
            </w:r>
          </w:p>
          <w:p w14:paraId="1114F29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w:t>
            </w:r>
            <w:r>
              <w:rPr>
                <w:rStyle w:val="tabellalightcvo"/>
                <w:rFonts w:ascii="TimesNewRomanPS-ItalicMT" w:hAnsi="TimesNewRomanPS-ItalicMT" w:cs="TimesNewRomanPS-ItalicMT"/>
              </w:rPr>
              <w:t>Gerusalemme liberata</w:t>
            </w:r>
            <w:r>
              <w:rPr>
                <w:rStyle w:val="tabellalight"/>
                <w:rFonts w:ascii="TimesNewRomanPSMT" w:hAnsi="TimesNewRomanPSMT" w:cs="TimesNewRomanPSMT"/>
              </w:rPr>
              <w:t xml:space="preserve">: struttura e temi – </w:t>
            </w:r>
          </w:p>
          <w:p w14:paraId="6BAA70CD"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pp. 981-983</w:t>
            </w:r>
          </w:p>
          <w:p w14:paraId="04B6574C"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Il proemio </w:t>
            </w:r>
            <w:r>
              <w:rPr>
                <w:rStyle w:val="tabellalight"/>
                <w:rFonts w:ascii="TimesNewRomanPSMT" w:hAnsi="TimesNewRomanPSMT" w:cs="TimesNewRomanPSMT"/>
              </w:rPr>
              <w:t>– p. 985</w:t>
            </w:r>
          </w:p>
          <w:p w14:paraId="623FA499" w14:textId="77777777" w:rsidR="006E452C" w:rsidRDefault="00DD7089">
            <w:pPr>
              <w:pStyle w:val="01Tabella"/>
              <w:ind w:left="0" w:right="0"/>
            </w:pPr>
            <w:r>
              <w:rPr>
                <w:rStyle w:val="tabellalightcvo"/>
                <w:rFonts w:ascii="TimesNewRomanPS-ItalicMT" w:hAnsi="TimesNewRomanPS-ItalicMT" w:cs="TimesNewRomanPS-ItalicMT"/>
              </w:rPr>
              <w:t xml:space="preserve">Il combattimento di Tancredi e Clorinda </w:t>
            </w:r>
            <w:r>
              <w:rPr>
                <w:rStyle w:val="tabellalight"/>
                <w:rFonts w:ascii="TimesNewRomanPSMT" w:hAnsi="TimesNewRomanPSMT" w:cs="TimesNewRomanPSMT"/>
              </w:rPr>
              <w:t>– p. 990</w:t>
            </w:r>
          </w:p>
          <w:p w14:paraId="3E9A5EF1"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433929D4"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0306818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composizione dell’opera e il suo messaggio storico-religioso</w:t>
            </w:r>
          </w:p>
          <w:p w14:paraId="2BA41E3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L’anima rinascimentale e classicista del poema</w:t>
            </w:r>
          </w:p>
          <w:p w14:paraId="5228F03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L’anima manierista e il «bifrontismo» di Tasso</w:t>
            </w:r>
          </w:p>
          <w:p w14:paraId="07944799" w14:textId="77777777" w:rsidR="006E452C" w:rsidRDefault="00DD7089">
            <w:pPr>
              <w:pStyle w:val="01Tabella"/>
              <w:ind w:left="0" w:right="0"/>
            </w:pPr>
            <w:r>
              <w:rPr>
                <w:rStyle w:val="tabellalight"/>
                <w:rFonts w:ascii="TimesNewRomanPSMT" w:hAnsi="TimesNewRomanPSMT" w:cs="TimesNewRomanPSMT"/>
              </w:rPr>
              <w:t>• Lo stile sublime</w:t>
            </w:r>
          </w:p>
          <w:p w14:paraId="5E8B7559"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2721BD16" w14:textId="77777777" w:rsidR="006E452C" w:rsidRDefault="00DD7089">
            <w:pPr>
              <w:pStyle w:val="01Tabella"/>
              <w:ind w:left="0" w:right="0"/>
              <w:rPr>
                <w:rStyle w:val="tabellalight"/>
                <w:rFonts w:ascii="TimesNewRomanPSMT" w:hAnsi="TimesNewRomanPSMT" w:cs="TimesNewRomanPSMT"/>
                <w:b/>
              </w:rPr>
            </w:pPr>
            <w:r>
              <w:rPr>
                <w:rStyle w:val="tabellaregular"/>
                <w:rFonts w:ascii="TimesNewRomanPSMT" w:hAnsi="TimesNewRomanPSMT" w:cs="TimesNewRomanPSMT"/>
              </w:rPr>
              <w:t>Letteratura</w:t>
            </w:r>
          </w:p>
          <w:p w14:paraId="545FC2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Saper riconoscere i caratteri essenziali di un capolavoro letterario nell’interdipendenza forma-contenuto</w:t>
            </w:r>
          </w:p>
          <w:p w14:paraId="78A5E90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riconoscere nei testi i caratteri fondanti dell’opera</w:t>
            </w:r>
          </w:p>
          <w:p w14:paraId="0FE9E1B4" w14:textId="77777777" w:rsidR="006E452C" w:rsidRDefault="00DD7089">
            <w:pPr>
              <w:pStyle w:val="01Tabella"/>
              <w:ind w:left="0" w:right="0"/>
            </w:pPr>
            <w:r>
              <w:rPr>
                <w:rStyle w:val="tabellalight"/>
                <w:rFonts w:ascii="TimesNewRomanPSMT" w:hAnsi="TimesNewRomanPSMT" w:cs="TimesNewRomanPSMT"/>
              </w:rPr>
              <w:t>• Saper collocare l’opera all’interno dell’evoluzione del genere epico-cavalleresco</w:t>
            </w:r>
          </w:p>
          <w:p w14:paraId="1A846B5E"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6517B8B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5A16D7F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396900F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0C57E25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229239A9" w14:textId="77777777" w:rsidR="006E452C" w:rsidRDefault="00DD7089">
            <w:pPr>
              <w:pStyle w:val="01Tabella"/>
              <w:ind w:left="0" w:right="0"/>
            </w:pPr>
            <w:r>
              <w:rPr>
                <w:rStyle w:val="tabellalight"/>
                <w:rFonts w:ascii="TimesNewRomanPSMT" w:hAnsi="TimesNewRomanPSMT" w:cs="TimesNewRomanPSMT"/>
              </w:rPr>
              <w:t>• Saper stabilire nessi tra la letteratura e altre discipline</w:t>
            </w:r>
          </w:p>
          <w:p w14:paraId="5EBAC203"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3DB1E114"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6C149CFF"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6DD7CF94" w14:textId="77777777" w:rsidR="006E452C" w:rsidRDefault="006E452C">
            <w:pPr>
              <w:pStyle w:val="01Tabella"/>
              <w:ind w:left="0" w:right="0"/>
            </w:pPr>
          </w:p>
        </w:tc>
      </w:tr>
    </w:tbl>
    <w:p w14:paraId="338CD499" w14:textId="77777777" w:rsidR="006E452C" w:rsidRDefault="006E452C">
      <w:pPr>
        <w:widowControl w:val="0"/>
        <w:autoSpaceDE w:val="0"/>
        <w:rPr>
          <w:szCs w:val="32"/>
        </w:rPr>
      </w:pPr>
    </w:p>
    <w:p w14:paraId="3CC4D157" w14:textId="77777777" w:rsidR="006E452C" w:rsidRDefault="00DD7089">
      <w:pPr>
        <w:widowControl w:val="0"/>
        <w:autoSpaceDE w:val="0"/>
        <w:rPr>
          <w:szCs w:val="32"/>
        </w:rPr>
      </w:pPr>
      <w:r>
        <w:rPr>
          <w:szCs w:val="32"/>
        </w:rPr>
        <w:t>I MODULI RELATIVI ALLA SCRITTURA SONO INSERITI NELLA TABELLA ALLA VOCE “CONTENUTI”</w:t>
      </w:r>
    </w:p>
    <w:p w14:paraId="659FD5B0" w14:textId="77777777" w:rsidR="006E452C" w:rsidRDefault="006E452C">
      <w:pPr>
        <w:widowControl w:val="0"/>
        <w:autoSpaceDE w:val="0"/>
        <w:rPr>
          <w:szCs w:val="32"/>
        </w:rPr>
      </w:pPr>
    </w:p>
    <w:p w14:paraId="3FD5AE09" w14:textId="77777777" w:rsidR="006E452C" w:rsidRDefault="00DD7089">
      <w:pPr>
        <w:widowControl w:val="0"/>
        <w:autoSpaceDE w:val="0"/>
        <w:rPr>
          <w:szCs w:val="32"/>
        </w:rPr>
      </w:pPr>
      <w:r>
        <w:rPr>
          <w:szCs w:val="32"/>
        </w:rPr>
        <w:t xml:space="preserve">OGNI MODULO RIPORTA IN GRASSETTO GLI OBIETTIVI MINIMI CHE OGNI ALUNNO DEVE RAGGIUNGERE PER OTTENERE LA SUFFICIENZA. </w:t>
      </w:r>
    </w:p>
    <w:p w14:paraId="038254BB" w14:textId="77777777" w:rsidR="006E452C" w:rsidRDefault="006E452C">
      <w:pPr>
        <w:widowControl w:val="0"/>
        <w:autoSpaceDE w:val="0"/>
        <w:rPr>
          <w:szCs w:val="32"/>
        </w:rPr>
      </w:pPr>
    </w:p>
    <w:p w14:paraId="39F94C05" w14:textId="77777777" w:rsidR="006E452C" w:rsidRDefault="00DD7089">
      <w:pPr>
        <w:pStyle w:val="Titolo"/>
        <w:jc w:val="both"/>
      </w:pPr>
      <w:r>
        <w:t>- METODOLOGIA</w:t>
      </w:r>
    </w:p>
    <w:p w14:paraId="2BE63D99" w14:textId="77777777" w:rsidR="006E452C" w:rsidRDefault="00DD7089">
      <w:pPr>
        <w:pStyle w:val="Titolo"/>
        <w:jc w:val="both"/>
      </w:pPr>
      <w:r>
        <w:t xml:space="preserve">Nella pratica didattica quotidiana sarà centrale la lettura dei testi, condotta con la guida dell’insegnante ed il contributo dell’osservazione degli alunni. Allo scopo di far comprendere gli aspetti significativi del linguaggio di ciascun autore e, contemporaneamente, per individuare la persistenza o meno di forme della tradizione codificata, l’itinerario di analisi sarà il seguente: definizione del genere, dell’eventuale struttura metrica, individuazione di parole-chiave, riconoscimento dei procedimenti formali e stilistici e il modello di lingua adottato dallo scrittore.  </w:t>
      </w:r>
    </w:p>
    <w:p w14:paraId="3AD5F1FF" w14:textId="77777777" w:rsidR="006E452C" w:rsidRDefault="006E452C">
      <w:pPr>
        <w:pStyle w:val="Titolo"/>
        <w:jc w:val="both"/>
      </w:pPr>
    </w:p>
    <w:p w14:paraId="3CB18E31" w14:textId="77777777" w:rsidR="006E452C" w:rsidRDefault="00DD7089">
      <w:pPr>
        <w:pStyle w:val="Titolo"/>
        <w:numPr>
          <w:ilvl w:val="0"/>
          <w:numId w:val="1"/>
        </w:numPr>
        <w:jc w:val="both"/>
      </w:pPr>
      <w:r>
        <w:t>STRUMENTI DI LAVORO</w:t>
      </w:r>
    </w:p>
    <w:p w14:paraId="02A8BD61" w14:textId="77777777" w:rsidR="006E452C" w:rsidRDefault="00DD7089">
      <w:pPr>
        <w:pStyle w:val="Titolo"/>
        <w:ind w:left="360"/>
        <w:jc w:val="both"/>
      </w:pPr>
      <w:r>
        <w:t>Manuale, libri della biblioteca, fotocopie, film, schemi di lavoro, DVD, eventuali spettacoli teatrali</w:t>
      </w:r>
    </w:p>
    <w:p w14:paraId="1E75E1F8" w14:textId="77777777" w:rsidR="006E452C" w:rsidRDefault="006E452C">
      <w:pPr>
        <w:pStyle w:val="Titolo"/>
        <w:ind w:left="360"/>
        <w:jc w:val="both"/>
      </w:pPr>
    </w:p>
    <w:p w14:paraId="2B6AB59F" w14:textId="77777777" w:rsidR="006E452C" w:rsidRDefault="00DD7089">
      <w:pPr>
        <w:pStyle w:val="Titolo"/>
        <w:numPr>
          <w:ilvl w:val="0"/>
          <w:numId w:val="1"/>
        </w:numPr>
        <w:jc w:val="both"/>
      </w:pPr>
      <w:r>
        <w:t>VERIFICA E VALUTAZIONE</w:t>
      </w:r>
    </w:p>
    <w:p w14:paraId="37C66D07" w14:textId="77777777" w:rsidR="006E452C" w:rsidRDefault="00DD7089">
      <w:pPr>
        <w:pStyle w:val="Titolo"/>
        <w:ind w:left="360"/>
        <w:jc w:val="both"/>
        <w:rPr>
          <w:u w:val="single"/>
        </w:rPr>
      </w:pPr>
      <w:r>
        <w:t>Salve le scelte individuali sulla valutazione, concordemente si ritiene possibile affidare l’accertamento della conoscenza di dati ed elaborazioni al seguente numero di verifiche:</w:t>
      </w:r>
    </w:p>
    <w:p w14:paraId="52517E55" w14:textId="77777777" w:rsidR="006E452C" w:rsidRDefault="00DD7089">
      <w:pPr>
        <w:pStyle w:val="Titolo"/>
        <w:ind w:left="360"/>
        <w:jc w:val="both"/>
      </w:pPr>
      <w:r>
        <w:rPr>
          <w:u w:val="single"/>
        </w:rPr>
        <w:t>Primo periodo:</w:t>
      </w:r>
    </w:p>
    <w:p w14:paraId="1B686616" w14:textId="77777777" w:rsidR="006E452C" w:rsidRDefault="00DD7089">
      <w:pPr>
        <w:pStyle w:val="Titolo"/>
        <w:ind w:left="360"/>
        <w:jc w:val="both"/>
      </w:pPr>
      <w:r>
        <w:t>almeno 2 lavori scritti nelle seguenti forme: scrittura breve, analisi e commento del testo, nuova tipologia B, prova semistrutturata</w:t>
      </w:r>
    </w:p>
    <w:p w14:paraId="0F21205A" w14:textId="77777777" w:rsidR="006E452C" w:rsidRDefault="00DD7089">
      <w:pPr>
        <w:pStyle w:val="Titolo"/>
        <w:ind w:left="360"/>
        <w:jc w:val="both"/>
      </w:pPr>
      <w:r>
        <w:lastRenderedPageBreak/>
        <w:t>almeno 2 verifiche orali nella forma dell’interrogazione tradizionale.</w:t>
      </w:r>
    </w:p>
    <w:p w14:paraId="04E2E5AE" w14:textId="77777777" w:rsidR="006E452C" w:rsidRDefault="006E452C">
      <w:pPr>
        <w:pStyle w:val="Titolo"/>
        <w:ind w:left="360"/>
        <w:jc w:val="both"/>
      </w:pPr>
    </w:p>
    <w:p w14:paraId="0F91F48B" w14:textId="77777777" w:rsidR="006E452C" w:rsidRDefault="00DD7089">
      <w:pPr>
        <w:pStyle w:val="Titolo"/>
        <w:ind w:left="360"/>
        <w:jc w:val="both"/>
      </w:pPr>
      <w:r>
        <w:rPr>
          <w:u w:val="single"/>
        </w:rPr>
        <w:t>Secondo periodo:</w:t>
      </w:r>
    </w:p>
    <w:p w14:paraId="6D5F320A" w14:textId="77777777" w:rsidR="006E452C" w:rsidRDefault="00DD7089">
      <w:pPr>
        <w:pStyle w:val="Titolo"/>
        <w:ind w:left="360"/>
        <w:jc w:val="both"/>
      </w:pPr>
      <w:r>
        <w:t>almeno 2 lavori scritti nelle seguenti forme: scrittura breve, analisi e commento del testo, nuova tipologia B, prova semistrutturata</w:t>
      </w:r>
    </w:p>
    <w:p w14:paraId="780F96A6" w14:textId="77777777" w:rsidR="006E452C" w:rsidRDefault="00DD7089">
      <w:pPr>
        <w:pStyle w:val="Titolo"/>
        <w:ind w:left="360"/>
        <w:jc w:val="both"/>
      </w:pPr>
      <w:r>
        <w:t>almeno 2 verifiche orali nella forma dell’interrogazione tradizionale.</w:t>
      </w:r>
    </w:p>
    <w:p w14:paraId="0913699A" w14:textId="77777777" w:rsidR="006E452C" w:rsidRDefault="006E452C">
      <w:pPr>
        <w:pStyle w:val="Titolo"/>
        <w:ind w:left="360"/>
        <w:jc w:val="both"/>
      </w:pPr>
    </w:p>
    <w:p w14:paraId="48C6DFD5" w14:textId="77777777" w:rsidR="006E452C" w:rsidRDefault="00DD7089">
      <w:pPr>
        <w:pStyle w:val="Titolo"/>
        <w:ind w:left="360"/>
        <w:jc w:val="both"/>
        <w:rPr>
          <w:b w:val="0"/>
        </w:rPr>
      </w:pPr>
      <w:r>
        <w:rPr>
          <w:b w:val="0"/>
        </w:rPr>
        <w:t>Gli insegnanti non sono tenuti a sottoporre prove scritte suppletive agli studenti che siano stati assenti ad  una di quelle ufficiali.</w:t>
      </w:r>
    </w:p>
    <w:p w14:paraId="1085D2A3" w14:textId="77777777" w:rsidR="006E452C" w:rsidRDefault="00DD7089">
      <w:pPr>
        <w:pStyle w:val="Titolo"/>
        <w:ind w:left="360"/>
        <w:jc w:val="both"/>
      </w:pPr>
      <w:r>
        <w:rPr>
          <w:b w:val="0"/>
        </w:rPr>
        <w:t xml:space="preserve">I docenti, nella correzione degli elaborati e nella valutazione delle prove orali, si atterranno alle indicazioni ministeriali. </w:t>
      </w:r>
    </w:p>
    <w:p w14:paraId="78EE6C09" w14:textId="77777777" w:rsidR="006E452C" w:rsidRDefault="006E452C">
      <w:pPr>
        <w:pStyle w:val="Titolo"/>
        <w:ind w:left="360"/>
        <w:jc w:val="both"/>
      </w:pPr>
    </w:p>
    <w:p w14:paraId="6DB397A4" w14:textId="77777777" w:rsidR="006E452C" w:rsidRDefault="006E452C">
      <w:pPr>
        <w:pStyle w:val="Titolo"/>
        <w:ind w:left="360"/>
        <w:jc w:val="both"/>
      </w:pPr>
    </w:p>
    <w:p w14:paraId="1DCD70E1" w14:textId="77777777" w:rsidR="006E452C" w:rsidRDefault="006E452C">
      <w:pPr>
        <w:pStyle w:val="Titolo"/>
        <w:ind w:left="360"/>
        <w:jc w:val="both"/>
      </w:pPr>
    </w:p>
    <w:p w14:paraId="6D703CC8" w14:textId="77777777" w:rsidR="006E452C" w:rsidRDefault="006E452C">
      <w:pPr>
        <w:jc w:val="both"/>
        <w:rPr>
          <w:szCs w:val="20"/>
        </w:rPr>
      </w:pPr>
    </w:p>
    <w:p w14:paraId="05D8A4B8" w14:textId="77777777" w:rsidR="006E452C" w:rsidRDefault="006E452C">
      <w:pPr>
        <w:pStyle w:val="Titolo"/>
        <w:ind w:left="360"/>
        <w:jc w:val="both"/>
        <w:rPr>
          <w:b w:val="0"/>
        </w:rPr>
      </w:pPr>
    </w:p>
    <w:p w14:paraId="6333D539" w14:textId="77777777" w:rsidR="006E452C" w:rsidRDefault="006E452C">
      <w:pPr>
        <w:widowControl w:val="0"/>
        <w:autoSpaceDE w:val="0"/>
        <w:rPr>
          <w:szCs w:val="32"/>
        </w:rPr>
      </w:pPr>
    </w:p>
    <w:tbl>
      <w:tblPr>
        <w:tblW w:w="0" w:type="auto"/>
        <w:tblInd w:w="-15" w:type="dxa"/>
        <w:tblLayout w:type="fixed"/>
        <w:tblLook w:val="0000" w:firstRow="0" w:lastRow="0" w:firstColumn="0" w:lastColumn="0" w:noHBand="0" w:noVBand="0"/>
      </w:tblPr>
      <w:tblGrid>
        <w:gridCol w:w="1008"/>
        <w:gridCol w:w="5610"/>
      </w:tblGrid>
      <w:tr w:rsidR="006E452C" w14:paraId="3211416A" w14:textId="77777777">
        <w:tc>
          <w:tcPr>
            <w:tcW w:w="1008" w:type="dxa"/>
            <w:tcBorders>
              <w:top w:val="single" w:sz="4" w:space="0" w:color="000000"/>
              <w:left w:val="single" w:sz="4" w:space="0" w:color="000000"/>
              <w:bottom w:val="single" w:sz="4" w:space="0" w:color="000000"/>
            </w:tcBorders>
            <w:shd w:val="clear" w:color="auto" w:fill="auto"/>
          </w:tcPr>
          <w:p w14:paraId="5687D641" w14:textId="77777777" w:rsidR="006E452C" w:rsidRDefault="006E452C">
            <w:pPr>
              <w:snapToGrid w:val="0"/>
              <w:spacing w:line="100" w:lineRule="atLeast"/>
              <w:rPr>
                <w:color w:val="000000"/>
              </w:rPr>
            </w:pPr>
          </w:p>
        </w:tc>
        <w:tc>
          <w:tcPr>
            <w:tcW w:w="5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360B1" w14:textId="77777777" w:rsidR="006E452C" w:rsidRDefault="00DD7089">
            <w:pPr>
              <w:spacing w:line="100" w:lineRule="atLeast"/>
            </w:pPr>
            <w:r>
              <w:rPr>
                <w:b/>
                <w:color w:val="000000"/>
                <w:sz w:val="20"/>
                <w:szCs w:val="20"/>
              </w:rPr>
              <w:t>INDICATORI</w:t>
            </w:r>
          </w:p>
        </w:tc>
      </w:tr>
      <w:tr w:rsidR="006E452C" w14:paraId="3FB77D5F" w14:textId="77777777">
        <w:tc>
          <w:tcPr>
            <w:tcW w:w="1008" w:type="dxa"/>
            <w:tcBorders>
              <w:top w:val="single" w:sz="4" w:space="0" w:color="000000"/>
              <w:left w:val="single" w:sz="4" w:space="0" w:color="000000"/>
              <w:bottom w:val="single" w:sz="4" w:space="0" w:color="000000"/>
            </w:tcBorders>
            <w:shd w:val="clear" w:color="auto" w:fill="auto"/>
          </w:tcPr>
          <w:p w14:paraId="5B07548D" w14:textId="77777777" w:rsidR="006E452C" w:rsidRDefault="00DD7089">
            <w:pPr>
              <w:spacing w:line="100" w:lineRule="atLeast"/>
              <w:rPr>
                <w:b/>
                <w:color w:val="000000"/>
                <w:sz w:val="20"/>
                <w:szCs w:val="20"/>
              </w:rPr>
            </w:pPr>
            <w:r>
              <w:rPr>
                <w:b/>
                <w:color w:val="000000"/>
              </w:rPr>
              <w:t>1</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43438548" w14:textId="77777777" w:rsidR="006E452C" w:rsidRDefault="00DD7089">
            <w:pPr>
              <w:spacing w:line="100" w:lineRule="atLeast"/>
              <w:rPr>
                <w:color w:val="000000"/>
                <w:sz w:val="20"/>
                <w:szCs w:val="20"/>
              </w:rPr>
            </w:pPr>
            <w:r>
              <w:rPr>
                <w:b/>
                <w:color w:val="000000"/>
                <w:sz w:val="20"/>
                <w:szCs w:val="20"/>
              </w:rPr>
              <w:t>Competenza grammaticale:</w:t>
            </w:r>
          </w:p>
          <w:p w14:paraId="105CEFC1" w14:textId="77777777" w:rsidR="006E452C" w:rsidRDefault="00DD7089">
            <w:pPr>
              <w:numPr>
                <w:ilvl w:val="0"/>
                <w:numId w:val="1"/>
              </w:numPr>
              <w:spacing w:line="100" w:lineRule="atLeast"/>
              <w:rPr>
                <w:color w:val="000000"/>
                <w:sz w:val="20"/>
                <w:szCs w:val="20"/>
              </w:rPr>
            </w:pPr>
            <w:r>
              <w:rPr>
                <w:color w:val="000000"/>
                <w:sz w:val="20"/>
                <w:szCs w:val="20"/>
              </w:rPr>
              <w:t>ortografia</w:t>
            </w:r>
          </w:p>
          <w:p w14:paraId="5866755C" w14:textId="77777777" w:rsidR="006E452C" w:rsidRDefault="00DD7089">
            <w:pPr>
              <w:numPr>
                <w:ilvl w:val="0"/>
                <w:numId w:val="1"/>
              </w:numPr>
              <w:spacing w:line="100" w:lineRule="atLeast"/>
              <w:rPr>
                <w:color w:val="000000"/>
                <w:sz w:val="20"/>
                <w:szCs w:val="20"/>
              </w:rPr>
            </w:pPr>
            <w:r>
              <w:rPr>
                <w:color w:val="000000"/>
                <w:sz w:val="20"/>
                <w:szCs w:val="20"/>
              </w:rPr>
              <w:t>morfo-sintassi</w:t>
            </w:r>
          </w:p>
          <w:p w14:paraId="6DB137BD" w14:textId="77777777" w:rsidR="006E452C" w:rsidRDefault="00DD7089">
            <w:pPr>
              <w:numPr>
                <w:ilvl w:val="0"/>
                <w:numId w:val="1"/>
              </w:numPr>
              <w:spacing w:line="100" w:lineRule="atLeast"/>
              <w:rPr>
                <w:color w:val="000000"/>
                <w:sz w:val="20"/>
                <w:szCs w:val="20"/>
              </w:rPr>
            </w:pPr>
            <w:r>
              <w:rPr>
                <w:color w:val="000000"/>
                <w:sz w:val="20"/>
                <w:szCs w:val="20"/>
              </w:rPr>
              <w:t>punteggiatura</w:t>
            </w:r>
          </w:p>
          <w:p w14:paraId="42B44E63" w14:textId="77777777" w:rsidR="006E452C" w:rsidRDefault="00DD7089">
            <w:pPr>
              <w:numPr>
                <w:ilvl w:val="0"/>
                <w:numId w:val="1"/>
              </w:numPr>
              <w:spacing w:line="100" w:lineRule="atLeast"/>
              <w:rPr>
                <w:color w:val="000000"/>
                <w:sz w:val="20"/>
                <w:szCs w:val="20"/>
              </w:rPr>
            </w:pPr>
            <w:r>
              <w:rPr>
                <w:color w:val="000000"/>
                <w:sz w:val="20"/>
                <w:szCs w:val="20"/>
              </w:rPr>
              <w:t>repertorio lessicale</w:t>
            </w:r>
          </w:p>
          <w:p w14:paraId="1A300834" w14:textId="77777777" w:rsidR="006E452C" w:rsidRDefault="00DD7089">
            <w:pPr>
              <w:numPr>
                <w:ilvl w:val="0"/>
                <w:numId w:val="1"/>
              </w:numPr>
              <w:spacing w:line="100" w:lineRule="atLeast"/>
            </w:pPr>
            <w:r>
              <w:rPr>
                <w:color w:val="000000"/>
                <w:sz w:val="20"/>
                <w:szCs w:val="20"/>
              </w:rPr>
              <w:t>registro e stile</w:t>
            </w:r>
          </w:p>
        </w:tc>
      </w:tr>
      <w:tr w:rsidR="006E452C" w14:paraId="6D5EF482" w14:textId="77777777">
        <w:tc>
          <w:tcPr>
            <w:tcW w:w="1008" w:type="dxa"/>
            <w:tcBorders>
              <w:top w:val="single" w:sz="4" w:space="0" w:color="000000"/>
              <w:left w:val="single" w:sz="4" w:space="0" w:color="000000"/>
              <w:bottom w:val="single" w:sz="4" w:space="0" w:color="000000"/>
            </w:tcBorders>
            <w:shd w:val="clear" w:color="auto" w:fill="auto"/>
          </w:tcPr>
          <w:p w14:paraId="7D516E1D" w14:textId="77777777" w:rsidR="006E452C" w:rsidRDefault="00DD7089">
            <w:pPr>
              <w:spacing w:line="100" w:lineRule="atLeast"/>
              <w:rPr>
                <w:b/>
                <w:color w:val="000000"/>
                <w:sz w:val="20"/>
                <w:szCs w:val="20"/>
              </w:rPr>
            </w:pPr>
            <w:r>
              <w:rPr>
                <w:b/>
                <w:color w:val="000000"/>
              </w:rPr>
              <w:t>2</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37FA4F1D" w14:textId="77777777" w:rsidR="006E452C" w:rsidRDefault="00DD7089">
            <w:pPr>
              <w:spacing w:line="100" w:lineRule="atLeast"/>
              <w:rPr>
                <w:color w:val="000000"/>
                <w:sz w:val="20"/>
                <w:szCs w:val="20"/>
              </w:rPr>
            </w:pPr>
            <w:r>
              <w:rPr>
                <w:b/>
                <w:color w:val="000000"/>
                <w:sz w:val="20"/>
                <w:szCs w:val="20"/>
              </w:rPr>
              <w:t>Competenza logico-elaborativa:</w:t>
            </w:r>
          </w:p>
          <w:p w14:paraId="18B9D9B0" w14:textId="77777777" w:rsidR="006E452C" w:rsidRDefault="00DD7089">
            <w:pPr>
              <w:numPr>
                <w:ilvl w:val="0"/>
                <w:numId w:val="2"/>
              </w:numPr>
              <w:spacing w:line="100" w:lineRule="atLeast"/>
              <w:rPr>
                <w:color w:val="000000"/>
                <w:sz w:val="20"/>
                <w:szCs w:val="20"/>
              </w:rPr>
            </w:pPr>
            <w:r>
              <w:rPr>
                <w:color w:val="000000"/>
                <w:sz w:val="20"/>
                <w:szCs w:val="20"/>
              </w:rPr>
              <w:t>efficacia progettuale</w:t>
            </w:r>
          </w:p>
          <w:p w14:paraId="2CE0F9B9" w14:textId="77777777" w:rsidR="006E452C" w:rsidRDefault="00DD7089">
            <w:pPr>
              <w:numPr>
                <w:ilvl w:val="0"/>
                <w:numId w:val="2"/>
              </w:numPr>
              <w:spacing w:line="100" w:lineRule="atLeast"/>
              <w:rPr>
                <w:color w:val="000000"/>
                <w:sz w:val="20"/>
                <w:szCs w:val="20"/>
              </w:rPr>
            </w:pPr>
            <w:r>
              <w:rPr>
                <w:color w:val="000000"/>
                <w:sz w:val="20"/>
                <w:szCs w:val="20"/>
              </w:rPr>
              <w:t>coerenza e coesione</w:t>
            </w:r>
          </w:p>
          <w:p w14:paraId="4DD8FE4E" w14:textId="77777777" w:rsidR="006E452C" w:rsidRDefault="00DD7089">
            <w:pPr>
              <w:numPr>
                <w:ilvl w:val="0"/>
                <w:numId w:val="2"/>
              </w:numPr>
              <w:spacing w:line="100" w:lineRule="atLeast"/>
              <w:rPr>
                <w:color w:val="000000"/>
                <w:sz w:val="20"/>
                <w:szCs w:val="20"/>
              </w:rPr>
            </w:pPr>
            <w:r>
              <w:rPr>
                <w:color w:val="000000"/>
                <w:sz w:val="20"/>
                <w:szCs w:val="20"/>
              </w:rPr>
              <w:t>sviluppo argomentativo</w:t>
            </w:r>
          </w:p>
          <w:p w14:paraId="18A0D6D9" w14:textId="77777777" w:rsidR="006E452C" w:rsidRDefault="00DD7089">
            <w:pPr>
              <w:numPr>
                <w:ilvl w:val="0"/>
                <w:numId w:val="2"/>
              </w:numPr>
              <w:spacing w:line="100" w:lineRule="atLeast"/>
            </w:pPr>
            <w:r>
              <w:rPr>
                <w:color w:val="000000"/>
                <w:sz w:val="20"/>
                <w:szCs w:val="20"/>
              </w:rPr>
              <w:t>completezza</w:t>
            </w:r>
          </w:p>
        </w:tc>
      </w:tr>
      <w:tr w:rsidR="006E452C" w14:paraId="73E04131" w14:textId="77777777">
        <w:tc>
          <w:tcPr>
            <w:tcW w:w="1008" w:type="dxa"/>
            <w:tcBorders>
              <w:top w:val="single" w:sz="4" w:space="0" w:color="000000"/>
              <w:left w:val="single" w:sz="4" w:space="0" w:color="000000"/>
              <w:bottom w:val="single" w:sz="4" w:space="0" w:color="000000"/>
            </w:tcBorders>
            <w:shd w:val="clear" w:color="auto" w:fill="auto"/>
          </w:tcPr>
          <w:p w14:paraId="6ED70979" w14:textId="77777777" w:rsidR="006E452C" w:rsidRDefault="00DD7089">
            <w:pPr>
              <w:spacing w:line="100" w:lineRule="atLeast"/>
              <w:rPr>
                <w:b/>
                <w:color w:val="000000"/>
                <w:sz w:val="20"/>
                <w:szCs w:val="20"/>
              </w:rPr>
            </w:pPr>
            <w:r>
              <w:rPr>
                <w:b/>
                <w:color w:val="000000"/>
              </w:rPr>
              <w:t>3</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4A9356AD" w14:textId="77777777" w:rsidR="006E452C" w:rsidRDefault="00DD7089">
            <w:pPr>
              <w:spacing w:line="100" w:lineRule="atLeast"/>
              <w:rPr>
                <w:color w:val="000000"/>
                <w:sz w:val="20"/>
                <w:szCs w:val="20"/>
              </w:rPr>
            </w:pPr>
            <w:r>
              <w:rPr>
                <w:b/>
                <w:color w:val="000000"/>
                <w:sz w:val="20"/>
                <w:szCs w:val="20"/>
              </w:rPr>
              <w:t>Competenze specifiche della tipologia A: analisi del testo</w:t>
            </w:r>
          </w:p>
          <w:p w14:paraId="1170FE19" w14:textId="77777777" w:rsidR="006E452C" w:rsidRDefault="00DD7089">
            <w:pPr>
              <w:numPr>
                <w:ilvl w:val="0"/>
                <w:numId w:val="3"/>
              </w:numPr>
              <w:spacing w:line="100" w:lineRule="atLeast"/>
              <w:rPr>
                <w:color w:val="000000"/>
                <w:sz w:val="20"/>
                <w:szCs w:val="20"/>
              </w:rPr>
            </w:pPr>
            <w:r>
              <w:rPr>
                <w:color w:val="000000"/>
                <w:sz w:val="20"/>
                <w:szCs w:val="20"/>
              </w:rPr>
              <w:t xml:space="preserve">comprensione del testo nel suo senso complessivo e nei suoi snodi tematici e stilistici </w:t>
            </w:r>
          </w:p>
          <w:p w14:paraId="36D0B0FE" w14:textId="77777777" w:rsidR="006E452C" w:rsidRDefault="00DD7089">
            <w:pPr>
              <w:numPr>
                <w:ilvl w:val="0"/>
                <w:numId w:val="3"/>
              </w:numPr>
              <w:spacing w:line="100" w:lineRule="atLeast"/>
              <w:rPr>
                <w:color w:val="000000"/>
                <w:sz w:val="20"/>
                <w:szCs w:val="20"/>
              </w:rPr>
            </w:pPr>
            <w:r>
              <w:rPr>
                <w:color w:val="000000"/>
                <w:sz w:val="20"/>
                <w:szCs w:val="20"/>
              </w:rPr>
              <w:t>rispetto dei vincoli posti dalla consegna</w:t>
            </w:r>
          </w:p>
          <w:p w14:paraId="7F22C4AE" w14:textId="77777777" w:rsidR="006E452C" w:rsidRDefault="00DD7089">
            <w:pPr>
              <w:numPr>
                <w:ilvl w:val="0"/>
                <w:numId w:val="3"/>
              </w:numPr>
              <w:spacing w:line="100" w:lineRule="atLeast"/>
            </w:pPr>
            <w:r>
              <w:rPr>
                <w:color w:val="000000"/>
                <w:sz w:val="20"/>
                <w:szCs w:val="20"/>
              </w:rPr>
              <w:t>interpretazione corretta e articolata del testo</w:t>
            </w:r>
          </w:p>
        </w:tc>
      </w:tr>
      <w:tr w:rsidR="006E452C" w14:paraId="594B663D" w14:textId="77777777">
        <w:tc>
          <w:tcPr>
            <w:tcW w:w="1008" w:type="dxa"/>
            <w:tcBorders>
              <w:top w:val="single" w:sz="4" w:space="0" w:color="000000"/>
              <w:left w:val="single" w:sz="4" w:space="0" w:color="000000"/>
              <w:bottom w:val="single" w:sz="4" w:space="0" w:color="000000"/>
            </w:tcBorders>
            <w:shd w:val="clear" w:color="auto" w:fill="auto"/>
          </w:tcPr>
          <w:p w14:paraId="7D31E9E9" w14:textId="77777777" w:rsidR="006E452C" w:rsidRDefault="00DD7089">
            <w:pPr>
              <w:spacing w:line="100" w:lineRule="atLeast"/>
              <w:rPr>
                <w:b/>
                <w:color w:val="000000"/>
                <w:sz w:val="20"/>
                <w:szCs w:val="20"/>
              </w:rPr>
            </w:pPr>
            <w:r>
              <w:rPr>
                <w:b/>
                <w:color w:val="000000"/>
              </w:rPr>
              <w:t>4</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7EE78C3F" w14:textId="77777777" w:rsidR="006E452C" w:rsidRDefault="00DD7089">
            <w:pPr>
              <w:spacing w:line="100" w:lineRule="atLeast"/>
              <w:rPr>
                <w:color w:val="000000"/>
                <w:sz w:val="20"/>
                <w:szCs w:val="20"/>
              </w:rPr>
            </w:pPr>
            <w:r>
              <w:rPr>
                <w:b/>
                <w:color w:val="000000"/>
                <w:sz w:val="20"/>
                <w:szCs w:val="20"/>
              </w:rPr>
              <w:t>Competenze specifiche della tipologia B</w:t>
            </w:r>
          </w:p>
          <w:p w14:paraId="13FC4FCA" w14:textId="77777777" w:rsidR="006E452C" w:rsidRDefault="00DD7089">
            <w:pPr>
              <w:numPr>
                <w:ilvl w:val="0"/>
                <w:numId w:val="4"/>
              </w:numPr>
              <w:spacing w:line="100" w:lineRule="atLeast"/>
              <w:rPr>
                <w:color w:val="000000"/>
                <w:sz w:val="20"/>
                <w:szCs w:val="20"/>
              </w:rPr>
            </w:pPr>
            <w:r>
              <w:rPr>
                <w:color w:val="000000"/>
                <w:sz w:val="20"/>
                <w:szCs w:val="20"/>
              </w:rPr>
              <w:t>individuazione corretta di tesi e di argomentazioni presenti nel testo proposto</w:t>
            </w:r>
          </w:p>
          <w:p w14:paraId="518DB872" w14:textId="77777777" w:rsidR="006E452C" w:rsidRDefault="00DD7089">
            <w:pPr>
              <w:numPr>
                <w:ilvl w:val="0"/>
                <w:numId w:val="4"/>
              </w:numPr>
              <w:spacing w:line="100" w:lineRule="atLeast"/>
              <w:rPr>
                <w:color w:val="000000"/>
                <w:sz w:val="20"/>
                <w:szCs w:val="20"/>
              </w:rPr>
            </w:pPr>
            <w:r>
              <w:rPr>
                <w:color w:val="000000"/>
                <w:sz w:val="20"/>
                <w:szCs w:val="20"/>
              </w:rPr>
              <w:t>capacità di sostenere con coerenza un percorso ragionativo adoperando connettivi pertinenti</w:t>
            </w:r>
          </w:p>
          <w:p w14:paraId="44E9D2DE" w14:textId="77777777" w:rsidR="006E452C" w:rsidRDefault="00DD7089">
            <w:pPr>
              <w:numPr>
                <w:ilvl w:val="0"/>
                <w:numId w:val="4"/>
              </w:numPr>
              <w:spacing w:line="100" w:lineRule="atLeast"/>
            </w:pPr>
            <w:r>
              <w:rPr>
                <w:color w:val="000000"/>
                <w:sz w:val="20"/>
                <w:szCs w:val="20"/>
              </w:rPr>
              <w:lastRenderedPageBreak/>
              <w:t>correttezza e congruenza dei riferimenti culturali utilizzati per sostenere l’argomentazione</w:t>
            </w:r>
          </w:p>
        </w:tc>
      </w:tr>
      <w:tr w:rsidR="006E452C" w14:paraId="6A080EF7" w14:textId="77777777">
        <w:tc>
          <w:tcPr>
            <w:tcW w:w="1008" w:type="dxa"/>
            <w:tcBorders>
              <w:top w:val="single" w:sz="4" w:space="0" w:color="000000"/>
              <w:left w:val="single" w:sz="4" w:space="0" w:color="000000"/>
              <w:bottom w:val="single" w:sz="4" w:space="0" w:color="000000"/>
            </w:tcBorders>
            <w:shd w:val="clear" w:color="auto" w:fill="auto"/>
          </w:tcPr>
          <w:p w14:paraId="3C9E18F6" w14:textId="77777777" w:rsidR="006E452C" w:rsidRDefault="00DD7089">
            <w:pPr>
              <w:spacing w:line="100" w:lineRule="atLeast"/>
              <w:rPr>
                <w:b/>
                <w:color w:val="000000"/>
                <w:sz w:val="20"/>
                <w:szCs w:val="20"/>
              </w:rPr>
            </w:pPr>
            <w:r>
              <w:rPr>
                <w:b/>
                <w:color w:val="000000"/>
              </w:rPr>
              <w:lastRenderedPageBreak/>
              <w:t>5</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1830774D" w14:textId="77777777" w:rsidR="006E452C" w:rsidRDefault="00DD7089">
            <w:pPr>
              <w:spacing w:line="100" w:lineRule="atLeast"/>
              <w:rPr>
                <w:color w:val="000000"/>
                <w:sz w:val="20"/>
                <w:szCs w:val="20"/>
              </w:rPr>
            </w:pPr>
            <w:r>
              <w:rPr>
                <w:b/>
                <w:color w:val="000000"/>
                <w:sz w:val="20"/>
                <w:szCs w:val="20"/>
              </w:rPr>
              <w:t>Competenze specifiche della tipologia C</w:t>
            </w:r>
          </w:p>
          <w:p w14:paraId="165D87F6" w14:textId="77777777" w:rsidR="006E452C" w:rsidRDefault="00DD7089">
            <w:pPr>
              <w:numPr>
                <w:ilvl w:val="0"/>
                <w:numId w:val="5"/>
              </w:numPr>
              <w:spacing w:line="100" w:lineRule="atLeast"/>
              <w:rPr>
                <w:color w:val="000000"/>
                <w:sz w:val="20"/>
                <w:szCs w:val="20"/>
              </w:rPr>
            </w:pPr>
            <w:r>
              <w:rPr>
                <w:color w:val="000000"/>
                <w:sz w:val="20"/>
                <w:szCs w:val="20"/>
              </w:rPr>
              <w:t>pertinenza  del testo rispetto alla traccia  e coerenza nella formulazione del titolo  e dell’eventuale paragrafazione.</w:t>
            </w:r>
          </w:p>
          <w:p w14:paraId="1D35AAAE" w14:textId="77777777" w:rsidR="006E452C" w:rsidRDefault="00DD7089">
            <w:pPr>
              <w:numPr>
                <w:ilvl w:val="0"/>
                <w:numId w:val="5"/>
              </w:numPr>
              <w:spacing w:line="100" w:lineRule="atLeast"/>
              <w:rPr>
                <w:color w:val="000000"/>
                <w:sz w:val="20"/>
                <w:szCs w:val="20"/>
              </w:rPr>
            </w:pPr>
            <w:r>
              <w:rPr>
                <w:color w:val="000000"/>
                <w:sz w:val="20"/>
                <w:szCs w:val="20"/>
              </w:rPr>
              <w:t>Sviluppo ordinato e lineare dell’esposizione</w:t>
            </w:r>
          </w:p>
          <w:p w14:paraId="2EE1A589" w14:textId="77777777" w:rsidR="006E452C" w:rsidRDefault="00DD7089">
            <w:pPr>
              <w:numPr>
                <w:ilvl w:val="0"/>
                <w:numId w:val="5"/>
              </w:numPr>
              <w:spacing w:line="100" w:lineRule="atLeast"/>
              <w:rPr>
                <w:color w:val="000000"/>
                <w:sz w:val="20"/>
                <w:szCs w:val="20"/>
              </w:rPr>
            </w:pPr>
            <w:r>
              <w:rPr>
                <w:color w:val="000000"/>
                <w:sz w:val="20"/>
                <w:szCs w:val="20"/>
              </w:rPr>
              <w:t>Correttezza e articolazione delle conoscenze e dei riferimenti culturali</w:t>
            </w:r>
          </w:p>
          <w:p w14:paraId="219847D2" w14:textId="77777777" w:rsidR="006E452C" w:rsidRDefault="00DD7089">
            <w:pPr>
              <w:numPr>
                <w:ilvl w:val="0"/>
                <w:numId w:val="5"/>
              </w:numPr>
              <w:spacing w:line="100" w:lineRule="atLeast"/>
            </w:pPr>
            <w:r>
              <w:rPr>
                <w:color w:val="000000"/>
                <w:sz w:val="20"/>
                <w:szCs w:val="20"/>
              </w:rPr>
              <w:t>Capacità di espressione di giudizi critici e valutazioni personali</w:t>
            </w:r>
          </w:p>
        </w:tc>
      </w:tr>
    </w:tbl>
    <w:p w14:paraId="5233051A" w14:textId="77777777" w:rsidR="006E452C" w:rsidRDefault="006E452C">
      <w:pPr>
        <w:spacing w:line="100" w:lineRule="atLeast"/>
      </w:pPr>
    </w:p>
    <w:p w14:paraId="0A579B74" w14:textId="77777777" w:rsidR="006E452C" w:rsidRDefault="006E452C"/>
    <w:sectPr w:rsidR="006E452C">
      <w:footerReference w:type="default" r:id="rId8"/>
      <w:pgSz w:w="16838" w:h="11906" w:orient="landscape"/>
      <w:pgMar w:top="1134" w:right="1418" w:bottom="1134" w:left="1134" w:header="720" w:footer="709" w:gutter="0"/>
      <w:pgNumType w:start="1"/>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AB42C" w14:textId="77777777" w:rsidR="00342F78" w:rsidRDefault="00342F78">
      <w:r>
        <w:separator/>
      </w:r>
    </w:p>
  </w:endnote>
  <w:endnote w:type="continuationSeparator" w:id="0">
    <w:p w14:paraId="40711D05" w14:textId="77777777" w:rsidR="00342F78" w:rsidRDefault="0034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toneSans-Semibold">
    <w:altName w:val="Times New Roman"/>
    <w:charset w:val="00"/>
    <w:family w:val="auto"/>
    <w:pitch w:val="default"/>
  </w:font>
  <w:font w:name="StoneSans-Italic">
    <w:altName w:val="Stone Sans Italic"/>
    <w:charset w:val="00"/>
    <w:family w:val="auto"/>
    <w:pitch w:val="default"/>
  </w:font>
  <w:font w:name="StoneSans-SemiboldItalic">
    <w:altName w:val="Stone Sans SemiboldItalic"/>
    <w:charset w:val="00"/>
    <w:family w:val="auto"/>
    <w:pitch w:val="default"/>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fficinaSans-Bold">
    <w:altName w:val="Times New Roman"/>
    <w:charset w:val="00"/>
    <w:family w:val="auto"/>
    <w:pitch w:val="default"/>
  </w:font>
  <w:font w:name="StoneSans-Bold">
    <w:altName w:val="Times New Roman"/>
    <w:charset w:val="00"/>
    <w:family w:val="auto"/>
    <w:pitch w:val="default"/>
  </w:font>
  <w:font w:name="StoneSans">
    <w:altName w:val="Times New Roman"/>
    <w:charset w:val="00"/>
    <w:family w:val="auto"/>
    <w:pitch w:val="default"/>
  </w:font>
  <w:font w:name="Giovanni-Bold">
    <w:altName w:val="Cambria"/>
    <w:charset w:val="00"/>
    <w:family w:val="auto"/>
    <w:pitch w:val="default"/>
  </w:font>
  <w:font w:name="TimesNewRomanPS-BoldMT">
    <w:altName w:val="Times New Roman"/>
    <w:charset w:val="00"/>
    <w:family w:val="auto"/>
    <w:pitch w:val="default"/>
  </w:font>
  <w:font w:name="Avenir-Ligh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TimesNewRomanPS-Italic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6322C" w14:textId="7CF2316A" w:rsidR="006E452C" w:rsidRDefault="00DD7089">
    <w:pPr>
      <w:pStyle w:val="Pidipagina"/>
      <w:tabs>
        <w:tab w:val="right" w:pos="14175"/>
      </w:tabs>
      <w:ind w:right="360"/>
    </w:pPr>
    <w:r>
      <w:rPr>
        <w:noProof/>
      </w:rPr>
      <mc:AlternateContent>
        <mc:Choice Requires="wps">
          <w:drawing>
            <wp:anchor distT="0" distB="0" distL="0" distR="0" simplePos="0" relativeHeight="251657728" behindDoc="0" locked="0" layoutInCell="1" allowOverlap="1" wp14:anchorId="5FE3C740" wp14:editId="3E5FD16E">
              <wp:simplePos x="0" y="0"/>
              <wp:positionH relativeFrom="margin">
                <wp:align>center</wp:align>
              </wp:positionH>
              <wp:positionV relativeFrom="paragraph">
                <wp:posOffset>635</wp:posOffset>
              </wp:positionV>
              <wp:extent cx="340995" cy="172720"/>
              <wp:effectExtent l="5080" t="1905" r="6350" b="635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5FD9E9" w14:textId="77777777" w:rsidR="006E452C" w:rsidRDefault="00DD7089">
                          <w:pPr>
                            <w:pStyle w:val="Pidipagina"/>
                          </w:pPr>
                          <w:r>
                            <w:rPr>
                              <w:rStyle w:val="Numeropagina"/>
                            </w:rPr>
                            <w:fldChar w:fldCharType="begin"/>
                          </w:r>
                          <w:r>
                            <w:rPr>
                              <w:rStyle w:val="Numeropagina"/>
                            </w:rPr>
                            <w:instrText xml:space="preserve"> PAGE </w:instrText>
                          </w:r>
                          <w:r>
                            <w:rPr>
                              <w:rStyle w:val="Numeropagina"/>
                            </w:rPr>
                            <w:fldChar w:fldCharType="separate"/>
                          </w:r>
                          <w:r>
                            <w:rPr>
                              <w:rStyle w:val="Numeropagina"/>
                            </w:rPr>
                            <w:t>10</w:t>
                          </w:r>
                          <w:r>
                            <w:rPr>
                              <w:rStyle w:val="Numeropagi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3C740" id="_x0000_t202" coordsize="21600,21600" o:spt="202" path="m,l,21600r21600,l21600,xe">
              <v:stroke joinstyle="miter"/>
              <v:path gradientshapeok="t" o:connecttype="rect"/>
            </v:shapetype>
            <v:shape id="Text Box 1" o:spid="_x0000_s1026" type="#_x0000_t202" style="position:absolute;margin-left:0;margin-top:.05pt;width:26.85pt;height:13.6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" stroked="f">
              <v:fill opacity="0"/>
              <v:textbox inset="0,0,0,0">
                <w:txbxContent>
                  <w:p w14:paraId="405FD9E9" w14:textId="77777777" w:rsidR="006E452C" w:rsidRDefault="00DD7089">
                    <w:pPr>
                      <w:pStyle w:val="Pidipagina"/>
                    </w:pPr>
                    <w:r>
                      <w:rPr>
                        <w:rStyle w:val="Numeropagina"/>
                      </w:rPr>
                      <w:fldChar w:fldCharType="begin"/>
                    </w:r>
                    <w:r>
                      <w:rPr>
                        <w:rStyle w:val="Numeropagina"/>
                      </w:rPr>
                      <w:instrText xml:space="preserve"> PAGE </w:instrText>
                    </w:r>
                    <w:r>
                      <w:rPr>
                        <w:rStyle w:val="Numeropagina"/>
                      </w:rPr>
                      <w:fldChar w:fldCharType="separate"/>
                    </w:r>
                    <w:r>
                      <w:rPr>
                        <w:rStyle w:val="Numeropagina"/>
                      </w:rPr>
                      <w:t>10</w:t>
                    </w:r>
                    <w:r>
                      <w:rPr>
                        <w:rStyle w:val="Numeropagina"/>
                      </w:rPr>
                      <w:fldChar w:fldCharType="end"/>
                    </w:r>
                  </w:p>
                </w:txbxContent>
              </v:textbox>
              <w10:wrap type="square" side="largest" anchorx="margin"/>
            </v:shape>
          </w:pict>
        </mc:Fallback>
      </mc:AlternateContent>
    </w:r>
    <w:r>
      <w:rPr>
        <w:color w:val="000000"/>
        <w:sz w:val="20"/>
      </w:rPr>
      <w:tab/>
    </w:r>
    <w:r>
      <w:rPr>
        <w:color w:val="000000"/>
        <w:sz w:val="20"/>
      </w:rPr>
      <w:tab/>
    </w:r>
    <w:r>
      <w:rPr>
        <w:color w:val="00000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CEC65" w14:textId="77777777" w:rsidR="00342F78" w:rsidRDefault="00342F78">
      <w:r>
        <w:separator/>
      </w:r>
    </w:p>
  </w:footnote>
  <w:footnote w:type="continuationSeparator" w:id="0">
    <w:p w14:paraId="1C3F0B06" w14:textId="77777777" w:rsidR="00342F78" w:rsidRDefault="00342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4"/>
      <w:numFmt w:val="bullet"/>
      <w:lvlText w:val="-"/>
      <w:lvlJc w:val="left"/>
      <w:pPr>
        <w:tabs>
          <w:tab w:val="num" w:pos="0"/>
        </w:tabs>
        <w:ind w:left="720" w:hanging="360"/>
      </w:pPr>
      <w:rPr>
        <w:rFonts w:ascii="Times New Roman" w:hAnsi="Times New Roman" w:cs="Times New Roman" w:hint="default"/>
        <w:b/>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284" w:hanging="284"/>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284" w:hanging="284"/>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284" w:hanging="284"/>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284" w:hanging="284"/>
      </w:pPr>
    </w:lvl>
  </w:abstractNum>
  <w:abstractNum w:abstractNumId="5" w15:restartNumberingAfterBreak="0">
    <w:nsid w:val="00000006"/>
    <w:multiLevelType w:val="multilevel"/>
    <w:tmpl w:val="000000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089"/>
    <w:rsid w:val="00342F78"/>
    <w:rsid w:val="006E452C"/>
    <w:rsid w:val="00C123B0"/>
    <w:rsid w:val="00D67874"/>
    <w:rsid w:val="00DD7089"/>
    <w:rsid w:val="00E839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798F356"/>
  <w15:chartTrackingRefBased/>
  <w15:docId w15:val="{49ABA0AC-508F-448F-808F-C2076250D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kern w:val="1"/>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Times New Roman" w:eastAsia="Times New Roman" w:hAnsi="Times New Roman" w:cs="Times New Roman" w:hint="default"/>
      <w:b/>
    </w:rPr>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Carpredefinitoparagrafo1">
    <w:name w:val="Car. predefinito paragrafo1"/>
  </w:style>
  <w:style w:type="character" w:customStyle="1" w:styleId="Normale1">
    <w:name w:val="Normale1"/>
    <w:rPr>
      <w:rFonts w:ascii="Helvetica" w:hAnsi="Helvetica" w:cs="Helvetica"/>
      <w:sz w:val="24"/>
    </w:rPr>
  </w:style>
  <w:style w:type="character" w:styleId="Numeropagina">
    <w:name w:val="page number"/>
    <w:basedOn w:val="Carpredefinitoparagrafo1"/>
  </w:style>
  <w:style w:type="character" w:customStyle="1" w:styleId="tabsemibold">
    <w:name w:val="@ tab semibold"/>
    <w:rPr>
      <w:rFonts w:ascii="StoneSans-Semibold" w:hAnsi="StoneSans-Semibold" w:cs="StoneSans-Semibold"/>
    </w:rPr>
  </w:style>
  <w:style w:type="character" w:customStyle="1" w:styleId="tabcvo">
    <w:name w:val="@ tab c.vo"/>
    <w:rPr>
      <w:rFonts w:ascii="StoneSans-Italic" w:hAnsi="StoneSans-Italic" w:cs="StoneSans-Italic"/>
      <w:i/>
    </w:rPr>
  </w:style>
  <w:style w:type="character" w:customStyle="1" w:styleId="tabsemiboldcvo">
    <w:name w:val="@ tab semibold cvo"/>
    <w:rPr>
      <w:rFonts w:ascii="StoneSans-SemiboldItalic" w:hAnsi="StoneSans-SemiboldItalic" w:cs="StoneSans-SemiboldItalic"/>
      <w:i/>
    </w:rPr>
  </w:style>
  <w:style w:type="character" w:customStyle="1" w:styleId="tabellaregular">
    <w:name w:val="tabella regular"/>
  </w:style>
  <w:style w:type="character" w:customStyle="1" w:styleId="tabellalight">
    <w:name w:val="tabella light"/>
  </w:style>
  <w:style w:type="character" w:customStyle="1" w:styleId="tabellalightcvo">
    <w:name w:val="tabella light cvo"/>
    <w:rPr>
      <w:i/>
      <w:iCs/>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2"/>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rPr>
  </w:style>
  <w:style w:type="paragraph" w:customStyle="1" w:styleId="Indice">
    <w:name w:val="Indice"/>
    <w:basedOn w:val="Normale"/>
    <w:pPr>
      <w:suppressLineNumbers/>
    </w:pPr>
    <w:rPr>
      <w:rFonts w:cs="Arial"/>
    </w:rPr>
  </w:style>
  <w:style w:type="paragraph" w:customStyle="1" w:styleId="Corpodeltesto21">
    <w:name w:val="Corpo del testo 21"/>
    <w:basedOn w:val="Normale"/>
    <w:rPr>
      <w:b/>
      <w:bCs/>
      <w:sz w:val="22"/>
    </w:rPr>
  </w:style>
  <w:style w:type="paragraph" w:customStyle="1" w:styleId="Corpodeltesto31">
    <w:name w:val="Corpo del testo 31"/>
    <w:basedOn w:val="Normale"/>
    <w:rPr>
      <w:b/>
    </w:rPr>
  </w:style>
  <w:style w:type="paragraph" w:styleId="Titolo">
    <w:name w:val="Title"/>
    <w:basedOn w:val="Normale"/>
    <w:next w:val="Sottotitolo"/>
    <w:qFormat/>
    <w:pPr>
      <w:jc w:val="center"/>
    </w:pPr>
    <w:rPr>
      <w:b/>
      <w:bCs/>
    </w:rPr>
  </w:style>
  <w:style w:type="paragraph" w:styleId="Sottotitolo">
    <w:name w:val="Subtitle"/>
    <w:basedOn w:val="Intestazione1"/>
    <w:next w:val="Corpotesto"/>
    <w:qFormat/>
    <w:pPr>
      <w:jc w:val="center"/>
    </w:pPr>
    <w:rPr>
      <w:i/>
      <w:iCs/>
    </w:r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986"/>
        <w:tab w:val="right" w:pos="9972"/>
      </w:tabs>
    </w:pPr>
  </w:style>
  <w:style w:type="paragraph" w:customStyle="1" w:styleId="Sep6Titolo2liv">
    <w:name w:val="Sep 6 Titolo 2° liv"/>
    <w:basedOn w:val="Normale"/>
    <w:pPr>
      <w:widowControl w:val="0"/>
      <w:pBdr>
        <w:bottom w:val="single" w:sz="1" w:space="7" w:color="000000"/>
      </w:pBdr>
      <w:tabs>
        <w:tab w:val="center" w:pos="255"/>
        <w:tab w:val="left" w:pos="680"/>
        <w:tab w:val="left" w:pos="850"/>
      </w:tabs>
      <w:autoSpaceDE w:val="0"/>
      <w:spacing w:line="440" w:lineRule="atLeast"/>
      <w:textAlignment w:val="center"/>
    </w:pPr>
    <w:rPr>
      <w:rFonts w:ascii="OfficinaSans-Bold" w:hAnsi="OfficinaSans-Bold" w:cs="OfficinaSans-Bold"/>
      <w:b/>
      <w:color w:val="000000"/>
    </w:rPr>
  </w:style>
  <w:style w:type="paragraph" w:customStyle="1" w:styleId="Sep2-3TabtestatinaMM">
    <w:name w:val="Sep 2-3 Tab testatina M/M"/>
    <w:basedOn w:val="Normale"/>
    <w:pPr>
      <w:widowControl w:val="0"/>
      <w:tabs>
        <w:tab w:val="left" w:pos="113"/>
        <w:tab w:val="left" w:pos="1361"/>
        <w:tab w:val="left" w:pos="4365"/>
        <w:tab w:val="left" w:pos="6917"/>
      </w:tabs>
      <w:autoSpaceDE w:val="0"/>
      <w:spacing w:line="230" w:lineRule="atLeast"/>
      <w:jc w:val="both"/>
      <w:textAlignment w:val="center"/>
    </w:pPr>
    <w:rPr>
      <w:rFonts w:ascii="OfficinaSans-Bold" w:hAnsi="OfficinaSans-Bold" w:cs="OfficinaSans-Bold"/>
      <w:b/>
      <w:caps/>
      <w:color w:val="000000"/>
      <w:sz w:val="18"/>
      <w:szCs w:val="18"/>
    </w:rPr>
  </w:style>
  <w:style w:type="paragraph" w:customStyle="1" w:styleId="04TabNeretto">
    <w:name w:val="04_Tab_Neretto"/>
    <w:basedOn w:val="Normale"/>
    <w:pPr>
      <w:widowControl w:val="0"/>
      <w:pBdr>
        <w:bottom w:val="single" w:sz="1" w:space="4" w:color="000000"/>
      </w:pBdr>
      <w:tabs>
        <w:tab w:val="left" w:pos="1361"/>
        <w:tab w:val="left" w:pos="1843"/>
        <w:tab w:val="left" w:pos="2353"/>
        <w:tab w:val="left" w:pos="2863"/>
        <w:tab w:val="left" w:pos="3373"/>
        <w:tab w:val="left" w:pos="3883"/>
        <w:tab w:val="left" w:pos="4394"/>
        <w:tab w:val="left" w:pos="4819"/>
        <w:tab w:val="left" w:pos="5329"/>
        <w:tab w:val="left" w:pos="5839"/>
        <w:tab w:val="left" w:pos="6293"/>
        <w:tab w:val="left" w:pos="6945"/>
        <w:tab w:val="left" w:pos="7461"/>
        <w:tab w:val="left" w:pos="7946"/>
      </w:tabs>
      <w:autoSpaceDE w:val="0"/>
      <w:spacing w:before="57" w:line="260" w:lineRule="atLeast"/>
      <w:ind w:left="113" w:right="57"/>
      <w:textAlignment w:val="center"/>
    </w:pPr>
    <w:rPr>
      <w:rFonts w:ascii="OfficinaSans-Bold" w:hAnsi="OfficinaSans-Bold" w:cs="OfficinaSans-Bold"/>
      <w:b/>
      <w:color w:val="000000"/>
      <w:spacing w:val="-3"/>
      <w:sz w:val="18"/>
      <w:szCs w:val="18"/>
    </w:rPr>
  </w:style>
  <w:style w:type="paragraph" w:customStyle="1" w:styleId="04TabProgrammContenuti">
    <w:name w:val="• 04 Tab. Programm. Contenuti…"/>
    <w:basedOn w:val="Normale"/>
    <w:pPr>
      <w:widowControl w:val="0"/>
      <w:autoSpaceDE w:val="0"/>
      <w:spacing w:line="170" w:lineRule="atLeast"/>
      <w:textAlignment w:val="center"/>
    </w:pPr>
    <w:rPr>
      <w:rFonts w:ascii="StoneSans-Bold" w:hAnsi="StoneSans-Bold" w:cs="StoneSans-Bold"/>
      <w:b/>
      <w:caps/>
      <w:color w:val="000000"/>
      <w:w w:val="85"/>
      <w:sz w:val="17"/>
      <w:szCs w:val="17"/>
    </w:rPr>
  </w:style>
  <w:style w:type="paragraph" w:customStyle="1" w:styleId="04TabProgrammUnit">
    <w:name w:val="• 04 Tab. Programm. Unità"/>
    <w:basedOn w:val="Normale"/>
    <w:pPr>
      <w:widowControl w:val="0"/>
      <w:autoSpaceDE w:val="0"/>
      <w:spacing w:line="170" w:lineRule="atLeast"/>
      <w:textAlignment w:val="center"/>
    </w:pPr>
    <w:rPr>
      <w:rFonts w:ascii="StoneSans" w:hAnsi="StoneSans" w:cs="StoneSans"/>
      <w:color w:val="000000"/>
      <w:w w:val="85"/>
      <w:sz w:val="17"/>
      <w:szCs w:val="17"/>
    </w:rPr>
  </w:style>
  <w:style w:type="paragraph" w:customStyle="1" w:styleId="04TabProgrammTesto">
    <w:name w:val="• 04 Tab. Programm. Testo"/>
    <w:basedOn w:val="Normale"/>
    <w:pPr>
      <w:widowControl w:val="0"/>
      <w:autoSpaceDE w:val="0"/>
      <w:spacing w:line="170" w:lineRule="atLeast"/>
      <w:textAlignment w:val="center"/>
    </w:pPr>
    <w:rPr>
      <w:rFonts w:ascii="StoneSans" w:hAnsi="StoneSans" w:cs="StoneSans"/>
      <w:color w:val="000000"/>
      <w:w w:val="85"/>
      <w:sz w:val="15"/>
      <w:szCs w:val="15"/>
    </w:rPr>
  </w:style>
  <w:style w:type="paragraph" w:customStyle="1" w:styleId="02Unit">
    <w:name w:val="02 Unità"/>
    <w:basedOn w:val="Normale"/>
    <w:pPr>
      <w:widowControl w:val="0"/>
      <w:autoSpaceDE w:val="0"/>
      <w:spacing w:line="230" w:lineRule="atLeast"/>
      <w:textAlignment w:val="center"/>
    </w:pPr>
    <w:rPr>
      <w:rFonts w:ascii="StoneSans-Bold" w:hAnsi="StoneSans-Bold" w:cs="StoneSans-Bold"/>
      <w:b/>
      <w:color w:val="FFFFFF"/>
      <w:w w:val="90"/>
      <w:sz w:val="19"/>
      <w:szCs w:val="19"/>
    </w:rPr>
  </w:style>
  <w:style w:type="paragraph" w:customStyle="1" w:styleId="tabtxt">
    <w:name w:val="@ tab txt"/>
    <w:basedOn w:val="Normale"/>
    <w:pPr>
      <w:widowControl w:val="0"/>
      <w:autoSpaceDE w:val="0"/>
      <w:spacing w:line="180" w:lineRule="atLeast"/>
      <w:textAlignment w:val="center"/>
    </w:pPr>
    <w:rPr>
      <w:rFonts w:ascii="StoneSans" w:hAnsi="StoneSans" w:cs="StoneSans"/>
      <w:color w:val="000000"/>
      <w:w w:val="85"/>
      <w:sz w:val="15"/>
      <w:szCs w:val="15"/>
    </w:rPr>
  </w:style>
  <w:style w:type="paragraph" w:customStyle="1" w:styleId="02tabintestazione">
    <w:name w:val="02 tab intestazione"/>
    <w:basedOn w:val="Normale"/>
    <w:pPr>
      <w:widowControl w:val="0"/>
      <w:autoSpaceDE w:val="0"/>
      <w:spacing w:line="230" w:lineRule="atLeast"/>
      <w:textAlignment w:val="center"/>
    </w:pPr>
    <w:rPr>
      <w:rFonts w:ascii="StoneSans-Bold" w:hAnsi="StoneSans-Bold" w:cs="StoneSans-Bold"/>
      <w:b/>
      <w:color w:val="000000"/>
      <w:w w:val="90"/>
      <w:sz w:val="17"/>
      <w:szCs w:val="17"/>
    </w:rPr>
  </w:style>
  <w:style w:type="paragraph" w:customStyle="1" w:styleId="00titolo">
    <w:name w:val="00 titolo"/>
    <w:basedOn w:val="Normale"/>
    <w:pPr>
      <w:widowControl w:val="0"/>
      <w:autoSpaceDE w:val="0"/>
      <w:spacing w:line="720" w:lineRule="atLeast"/>
      <w:textAlignment w:val="center"/>
    </w:pPr>
    <w:rPr>
      <w:rFonts w:ascii="Giovanni-Bold" w:hAnsi="Giovanni-Bold" w:cs="Giovanni-Bold"/>
      <w:b/>
      <w:color w:val="000000"/>
      <w:sz w:val="64"/>
      <w:szCs w:val="64"/>
    </w:rPr>
  </w:style>
  <w:style w:type="paragraph" w:customStyle="1" w:styleId="Nessunostileparagrafo">
    <w:name w:val="[Nessuno stile paragrafo]"/>
    <w:pPr>
      <w:widowControl w:val="0"/>
      <w:suppressAutoHyphens/>
      <w:autoSpaceDE w:val="0"/>
      <w:spacing w:line="288" w:lineRule="auto"/>
      <w:textAlignment w:val="center"/>
    </w:pPr>
    <w:rPr>
      <w:rFonts w:ascii="TimesNewRomanPS-BoldMT" w:hAnsi="TimesNewRomanPS-BoldMT" w:cs="TimesNewRomanPS-BoldMT"/>
      <w:color w:val="000000"/>
      <w:kern w:val="1"/>
      <w:sz w:val="24"/>
      <w:szCs w:val="24"/>
      <w:lang w:eastAsia="ar-SA"/>
    </w:rPr>
  </w:style>
  <w:style w:type="paragraph" w:customStyle="1" w:styleId="01Testatina">
    <w:name w:val="01_Testatina"/>
    <w:basedOn w:val="Nessunostileparagrafo"/>
    <w:pPr>
      <w:tabs>
        <w:tab w:val="left" w:pos="2088"/>
        <w:tab w:val="left" w:pos="5688"/>
        <w:tab w:val="left" w:pos="9778"/>
      </w:tabs>
      <w:spacing w:line="220" w:lineRule="atLeast"/>
      <w:ind w:left="57" w:right="57"/>
      <w:jc w:val="both"/>
    </w:pPr>
    <w:rPr>
      <w:b/>
      <w:bCs/>
      <w:spacing w:val="-1"/>
      <w:sz w:val="18"/>
      <w:szCs w:val="18"/>
    </w:rPr>
  </w:style>
  <w:style w:type="paragraph" w:customStyle="1" w:styleId="01Tabella">
    <w:name w:val="01_Tabella"/>
    <w:basedOn w:val="Nessunostileparagrafo"/>
    <w:pPr>
      <w:spacing w:line="180" w:lineRule="atLeast"/>
      <w:ind w:left="57" w:right="57"/>
    </w:pPr>
    <w:rPr>
      <w:spacing w:val="-2"/>
      <w:sz w:val="16"/>
      <w:szCs w:val="16"/>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test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B7E59F-ACBB-4779-A625-FFAD2E04EC7B}"/>
</file>

<file path=customXml/itemProps2.xml><?xml version="1.0" encoding="utf-8"?>
<ds:datastoreItem xmlns:ds="http://schemas.openxmlformats.org/officeDocument/2006/customXml" ds:itemID="{FDDE71B1-F183-4A56-9F08-D2E028D54F0F}"/>
</file>

<file path=customXml/itemProps3.xml><?xml version="1.0" encoding="utf-8"?>
<ds:datastoreItem xmlns:ds="http://schemas.openxmlformats.org/officeDocument/2006/customXml" ds:itemID="{DBCB75A3-175D-42F0-8D47-9596A938F710}"/>
</file>

<file path=docProps/app.xml><?xml version="1.0" encoding="utf-8"?>
<Properties xmlns="http://schemas.openxmlformats.org/officeDocument/2006/extended-properties" xmlns:vt="http://schemas.openxmlformats.org/officeDocument/2006/docPropsVTypes">
  <Template>Normal</Template>
  <TotalTime>3</TotalTime>
  <Pages>11</Pages>
  <Words>3955</Words>
  <Characters>22546</Characters>
  <Application>Microsoft Office Word</Application>
  <DocSecurity>0</DocSecurity>
  <Lines>187</Lines>
  <Paragraphs>52</Paragraphs>
  <ScaleCrop>false</ScaleCrop>
  <Company/>
  <LinksUpToDate>false</LinksUpToDate>
  <CharactersWithSpaces>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Muttoni Valentina</dc:creator>
  <cp:keywords/>
  <cp:lastModifiedBy>paola rossi</cp:lastModifiedBy>
  <cp:revision>5</cp:revision>
  <cp:lastPrinted>1899-12-31T23:00:00Z</cp:lastPrinted>
  <dcterms:created xsi:type="dcterms:W3CDTF">2020-11-08T15:57:00Z</dcterms:created>
  <dcterms:modified xsi:type="dcterms:W3CDTF">2020-11-08T16:20:00Z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